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6BF3" w14:textId="1901B6E7" w:rsidR="00E1638A" w:rsidRPr="00640E26" w:rsidRDefault="00E1638A">
      <w:pPr>
        <w:rPr>
          <w:b/>
          <w:bCs/>
        </w:rPr>
      </w:pPr>
      <w:r w:rsidRPr="00640E26">
        <w:rPr>
          <w:b/>
          <w:bCs/>
        </w:rPr>
        <w:t xml:space="preserve">Musterstellungnahme Entlastungspaket 2027 Stiftung Landschaftsschutz Schweiz </w:t>
      </w:r>
    </w:p>
    <w:p w14:paraId="405ABE98" w14:textId="77777777" w:rsidR="00563F81" w:rsidRDefault="00563F81">
      <w:pPr>
        <w:rPr>
          <w:sz w:val="22"/>
          <w:szCs w:val="22"/>
        </w:rPr>
      </w:pPr>
    </w:p>
    <w:p w14:paraId="5A0DA41B" w14:textId="77777777" w:rsidR="00563F81" w:rsidRPr="00640E26" w:rsidRDefault="00563F81" w:rsidP="00563F81">
      <w:pPr>
        <w:jc w:val="both"/>
        <w:rPr>
          <w:rFonts w:ascii="Aptos" w:hAnsi="Aptos"/>
        </w:rPr>
      </w:pPr>
      <w:r w:rsidRPr="00640E26">
        <w:rPr>
          <w:rFonts w:ascii="Aptos" w:hAnsi="Aptos"/>
          <w:b/>
          <w:bCs/>
        </w:rPr>
        <w:t>Generelle Stellungnahme</w:t>
      </w:r>
    </w:p>
    <w:p w14:paraId="78BD554B" w14:textId="77777777" w:rsidR="00563F81" w:rsidRPr="00563F81" w:rsidRDefault="00563F81" w:rsidP="00563F81">
      <w:pPr>
        <w:spacing w:after="160" w:line="259" w:lineRule="auto"/>
        <w:jc w:val="both"/>
        <w:rPr>
          <w:rFonts w:ascii="Aptos" w:hAnsi="Aptos"/>
          <w:sz w:val="22"/>
          <w:szCs w:val="22"/>
        </w:rPr>
      </w:pPr>
      <w:r w:rsidRPr="00563F81">
        <w:rPr>
          <w:rFonts w:ascii="Aptos" w:hAnsi="Aptos"/>
          <w:sz w:val="22"/>
          <w:szCs w:val="22"/>
        </w:rPr>
        <w:t>Der Bundesrat hat am 29. Januar 2025 die Vernehmlassung zum «Bundesgesetz über das Entlastungspaket 2027» eröffnet. Die vorgeschlagenen Massnahmen treffen die Verbundaufgaben im Umweltbereich stark – insbesondere die Kredite für Natur und Landschaft und die Revitalisierung von Gewässern (Kapitel 1.5.16 des erläuternden Berichts). Hinzu kommen Vorschläge zur Abschaffung des Fonds Landschaft Schweiz, zum Abbruch der Förderung der Umweltbildung, zur Einstellung der Entschädigung für Einsatzbetriebe von Zivildienstleistenden für Naturschutz sowie massive Kürzungen bei der Biodiversität in der Landwirtschaft (unter «Landschaftsqualität»). Störend an der gesamten Vorlage ist, dass die Massnahmen ohne inhaltliche Prüfung oder Regulierungsfolgenabschätzung erarbeitet wurden. Die oftmals einschneidenden negativen Auswirkungen scheinen nicht beachtet worden zu sein und relevante Akteure wie die Kantone wurden kaum einbezogen. Zusätzlich zum Inhalt der Vorlage ist deshalb auch das Vorgehen, das zu dieser Vernehmlassungsvorlage geführt hat, verfehlt.</w:t>
      </w:r>
    </w:p>
    <w:p w14:paraId="7697B557" w14:textId="77777777" w:rsidR="004D07D1" w:rsidRDefault="00563F81" w:rsidP="004D07D1">
      <w:pPr>
        <w:spacing w:after="160" w:line="259" w:lineRule="auto"/>
        <w:jc w:val="both"/>
        <w:rPr>
          <w:rFonts w:ascii="Aptos" w:hAnsi="Aptos"/>
          <w:sz w:val="22"/>
          <w:szCs w:val="22"/>
        </w:rPr>
      </w:pPr>
      <w:r w:rsidRPr="00563F81">
        <w:rPr>
          <w:rFonts w:ascii="Aptos" w:hAnsi="Aptos"/>
          <w:sz w:val="22"/>
          <w:szCs w:val="22"/>
        </w:rPr>
        <w:t xml:space="preserve">Im Bereich der Biodiversität </w:t>
      </w:r>
      <w:r w:rsidR="006103C8">
        <w:rPr>
          <w:rFonts w:ascii="Aptos" w:hAnsi="Aptos"/>
          <w:sz w:val="22"/>
          <w:szCs w:val="22"/>
        </w:rPr>
        <w:t xml:space="preserve">und Landschaft </w:t>
      </w:r>
      <w:r w:rsidRPr="00563F81">
        <w:rPr>
          <w:rFonts w:ascii="Aptos" w:hAnsi="Aptos"/>
          <w:sz w:val="22"/>
          <w:szCs w:val="22"/>
        </w:rPr>
        <w:t>sind insbesondere die Kürzungen bei der Verbund</w:t>
      </w:r>
      <w:r w:rsidR="00D76667">
        <w:rPr>
          <w:rFonts w:ascii="Aptos" w:hAnsi="Aptos"/>
          <w:sz w:val="22"/>
          <w:szCs w:val="22"/>
        </w:rPr>
        <w:t>-</w:t>
      </w:r>
      <w:r w:rsidRPr="00563F81">
        <w:rPr>
          <w:rFonts w:ascii="Aptos" w:hAnsi="Aptos"/>
          <w:sz w:val="22"/>
          <w:szCs w:val="22"/>
        </w:rPr>
        <w:t>aufgabe Natur und Landschaft gravierend (v.a. Kredit «Natur und Landschaft»). Der Bundesrat hat diese aus der Vernehmlassung ausgeklammert, da sie nach seiner Einschätzung keiner Gesetzes</w:t>
      </w:r>
      <w:r w:rsidR="00D76667">
        <w:rPr>
          <w:rFonts w:ascii="Aptos" w:hAnsi="Aptos"/>
          <w:sz w:val="22"/>
          <w:szCs w:val="22"/>
        </w:rPr>
        <w:t>-</w:t>
      </w:r>
      <w:r w:rsidRPr="00563F81">
        <w:rPr>
          <w:rFonts w:ascii="Aptos" w:hAnsi="Aptos"/>
          <w:sz w:val="22"/>
          <w:szCs w:val="22"/>
        </w:rPr>
        <w:t>änderung bedürfen. Doch diese Kürzungen sind in vielerlei Hinsicht problematisch und stehen im Widerspruch zum geltenden Gesetz. Seit 1987 verlangt das Natur- und Heimatschutzgesetz (NHG) in Art. 18ff die Sicherung der Biotope von nationaler Bedeutung und der weiteren genügend grossen Lebensräume sowie andere geeignete Massnahmen. Dieser gesetzliche Auftrag wird bereits heute nicht erfüllt. Die vorgesehenen Kürzungen würden den Widerspruch zu den Gesetzesbestimmungen deutlich vergrössern.</w:t>
      </w:r>
    </w:p>
    <w:p w14:paraId="7365A417" w14:textId="019715B8" w:rsidR="004D07D1" w:rsidRPr="004D07D1" w:rsidRDefault="004D07D1" w:rsidP="004D07D1">
      <w:pPr>
        <w:spacing w:after="160" w:line="259" w:lineRule="auto"/>
        <w:jc w:val="both"/>
        <w:rPr>
          <w:rFonts w:ascii="Aptos" w:hAnsi="Aptos"/>
          <w:sz w:val="22"/>
          <w:szCs w:val="22"/>
        </w:rPr>
      </w:pPr>
      <w:r>
        <w:rPr>
          <w:rFonts w:ascii="Aptos" w:hAnsi="Aptos"/>
          <w:sz w:val="22"/>
          <w:szCs w:val="22"/>
        </w:rPr>
        <w:t xml:space="preserve">Die Kürzungen im Bereich Natur und Landschaft würde aber auch die Regionalen Naturpärke und die </w:t>
      </w:r>
      <w:proofErr w:type="spellStart"/>
      <w:r>
        <w:rPr>
          <w:rFonts w:ascii="Aptos" w:hAnsi="Aptos"/>
          <w:sz w:val="22"/>
          <w:szCs w:val="22"/>
        </w:rPr>
        <w:t>Naturerlebnispärke</w:t>
      </w:r>
      <w:proofErr w:type="spellEnd"/>
      <w:r>
        <w:rPr>
          <w:rFonts w:ascii="Aptos" w:hAnsi="Aptos"/>
          <w:sz w:val="22"/>
          <w:szCs w:val="22"/>
        </w:rPr>
        <w:t xml:space="preserve"> treffen. </w:t>
      </w:r>
      <w:r w:rsidRPr="004D07D1">
        <w:rPr>
          <w:rFonts w:ascii="Aptos" w:hAnsi="Aptos"/>
          <w:sz w:val="22"/>
          <w:szCs w:val="22"/>
        </w:rPr>
        <w:t xml:space="preserve">Durch die im Entlastungsprogramm vorgesehene Kürzung wird es den Pärken kaum mehr möglich sein, die Leistungen im bisherigen Umfang zu erbringen. Erfolgsversprechende Projekte müssten abgebrochen werden. Die erst im vergangenen Jahr eingegangenen Programmvereinbarungen müssen bei Umsetzung der Massnahme neu verhandelt werden. Der dafür auf allen drei föderalen Ebenen benötigte Aufwand steht in keinem Verhältnis zur Entlastungswirkung des Bundes. </w:t>
      </w:r>
    </w:p>
    <w:p w14:paraId="08609630" w14:textId="77777777" w:rsidR="00563F81" w:rsidRPr="00563F81" w:rsidRDefault="00563F81" w:rsidP="00563F81">
      <w:pPr>
        <w:spacing w:after="160" w:line="259" w:lineRule="auto"/>
        <w:jc w:val="both"/>
        <w:rPr>
          <w:rFonts w:ascii="Aptos" w:hAnsi="Aptos"/>
          <w:bCs/>
          <w:sz w:val="22"/>
          <w:szCs w:val="22"/>
        </w:rPr>
      </w:pPr>
      <w:r w:rsidRPr="00563F81">
        <w:rPr>
          <w:rFonts w:ascii="Aptos" w:hAnsi="Aptos"/>
          <w:bCs/>
          <w:sz w:val="22"/>
          <w:szCs w:val="22"/>
        </w:rPr>
        <w:t>Wir appellieren demnach an den Bundesrat, auf die Kürzungen im Umweltbereich Natur und Landschaft zu verzichten.</w:t>
      </w:r>
    </w:p>
    <w:p w14:paraId="542DEA24" w14:textId="6725D078" w:rsidR="00563F81" w:rsidRPr="00AE6045" w:rsidRDefault="00563F81" w:rsidP="00563F81">
      <w:pPr>
        <w:jc w:val="both"/>
        <w:rPr>
          <w:rFonts w:ascii="Aptos" w:hAnsi="Aptos"/>
          <w:sz w:val="22"/>
          <w:szCs w:val="22"/>
        </w:rPr>
      </w:pPr>
      <w:r w:rsidRPr="00AE6045">
        <w:rPr>
          <w:rFonts w:ascii="Aptos" w:hAnsi="Aptos"/>
          <w:sz w:val="22"/>
          <w:szCs w:val="22"/>
        </w:rPr>
        <w:t>In seiner Abstimmungskampagne zur Biodiversitäts-Initiative betonte der Bundesrat vielfach, dass der Bund rund 600 Mio. CHF pro Jahr ausgebe für die Biodiversität (bspw. im Abstimmungs</w:t>
      </w:r>
      <w:r w:rsidR="00D76667">
        <w:rPr>
          <w:rFonts w:ascii="Aptos" w:hAnsi="Aptos"/>
          <w:sz w:val="22"/>
          <w:szCs w:val="22"/>
        </w:rPr>
        <w:t>-</w:t>
      </w:r>
      <w:r w:rsidRPr="00AE6045">
        <w:rPr>
          <w:rFonts w:ascii="Aptos" w:hAnsi="Aptos"/>
          <w:sz w:val="22"/>
          <w:szCs w:val="22"/>
        </w:rPr>
        <w:t>büchlein). Diese Mittel seien weiterhin nicht in Frage gestellt. Auch in der Wintersession 2024 hat der UVEK-</w:t>
      </w:r>
      <w:proofErr w:type="spellStart"/>
      <w:r w:rsidRPr="00AE6045">
        <w:rPr>
          <w:rFonts w:ascii="Aptos" w:hAnsi="Aptos"/>
          <w:sz w:val="22"/>
          <w:szCs w:val="22"/>
        </w:rPr>
        <w:t>Departementsvorsteher</w:t>
      </w:r>
      <w:proofErr w:type="spellEnd"/>
      <w:r w:rsidRPr="00AE6045">
        <w:rPr>
          <w:rFonts w:ascii="Aptos" w:hAnsi="Aptos"/>
          <w:sz w:val="22"/>
          <w:szCs w:val="22"/>
        </w:rPr>
        <w:t xml:space="preserve"> diese Finanzierung zugesichert (Fragestunde vom 16.12.2024). Mit den vorgesehenen Massnahmen im Entlastungspaket 2027 bricht der Bundesrat jedoch dieses Versprechen. Würde dieses umgesetzt, würden die Mittel für die Biodiversität zusammengestrichen um die folgenden Beiträge:</w:t>
      </w:r>
    </w:p>
    <w:p w14:paraId="007C4B90" w14:textId="6410BAE5" w:rsidR="00563F81" w:rsidRPr="00AE6045" w:rsidRDefault="000F4C18" w:rsidP="00563F81">
      <w:pPr>
        <w:pStyle w:val="Listenabsatz"/>
        <w:numPr>
          <w:ilvl w:val="0"/>
          <w:numId w:val="2"/>
        </w:numPr>
        <w:jc w:val="both"/>
        <w:rPr>
          <w:rFonts w:ascii="Aptos" w:hAnsi="Aptos"/>
          <w:sz w:val="22"/>
          <w:szCs w:val="22"/>
        </w:rPr>
      </w:pPr>
      <w:r>
        <w:rPr>
          <w:rFonts w:ascii="Aptos" w:hAnsi="Aptos"/>
          <w:sz w:val="22"/>
          <w:szCs w:val="22"/>
        </w:rPr>
        <w:t>6</w:t>
      </w:r>
      <w:r w:rsidR="00563F81" w:rsidRPr="00AE6045">
        <w:rPr>
          <w:rFonts w:ascii="Aptos" w:hAnsi="Aptos"/>
          <w:sz w:val="22"/>
          <w:szCs w:val="22"/>
        </w:rPr>
        <w:t>5 Mio. CHF Beiträge für Vernetzung und andere Biodiversitätsmassnahmen</w:t>
      </w:r>
    </w:p>
    <w:p w14:paraId="3B6B76AE" w14:textId="77777777" w:rsidR="00563F81" w:rsidRPr="00AE6045" w:rsidRDefault="00563F81" w:rsidP="00563F81">
      <w:pPr>
        <w:pStyle w:val="Listenabsatz"/>
        <w:numPr>
          <w:ilvl w:val="0"/>
          <w:numId w:val="2"/>
        </w:numPr>
        <w:jc w:val="both"/>
        <w:rPr>
          <w:rFonts w:ascii="Aptos" w:hAnsi="Aptos"/>
          <w:sz w:val="22"/>
          <w:szCs w:val="22"/>
        </w:rPr>
      </w:pPr>
      <w:r w:rsidRPr="00AE6045">
        <w:rPr>
          <w:rFonts w:ascii="Aptos" w:hAnsi="Aptos"/>
          <w:sz w:val="22"/>
          <w:szCs w:val="22"/>
        </w:rPr>
        <w:t xml:space="preserve">7 Mio. CHF für Natur und Landschaft </w:t>
      </w:r>
    </w:p>
    <w:p w14:paraId="24B4C0DD" w14:textId="77777777" w:rsidR="00563F81" w:rsidRPr="00AE6045" w:rsidRDefault="00563F81" w:rsidP="00563F81">
      <w:pPr>
        <w:pStyle w:val="Listenabsatz"/>
        <w:numPr>
          <w:ilvl w:val="0"/>
          <w:numId w:val="2"/>
        </w:numPr>
        <w:jc w:val="both"/>
        <w:rPr>
          <w:rFonts w:ascii="Aptos" w:hAnsi="Aptos"/>
          <w:sz w:val="22"/>
          <w:szCs w:val="22"/>
        </w:rPr>
      </w:pPr>
      <w:r w:rsidRPr="00AE6045">
        <w:rPr>
          <w:rFonts w:ascii="Aptos" w:hAnsi="Aptos"/>
          <w:sz w:val="22"/>
          <w:szCs w:val="22"/>
        </w:rPr>
        <w:t>5 Mio. CHF für den Fonds Landschaft Schweiz</w:t>
      </w:r>
    </w:p>
    <w:p w14:paraId="4557A072" w14:textId="77777777" w:rsidR="00563F81" w:rsidRPr="00AE6045" w:rsidRDefault="00563F81" w:rsidP="00563F81">
      <w:pPr>
        <w:pStyle w:val="Listenabsatz"/>
        <w:numPr>
          <w:ilvl w:val="0"/>
          <w:numId w:val="2"/>
        </w:numPr>
        <w:jc w:val="both"/>
        <w:rPr>
          <w:rFonts w:ascii="Aptos" w:hAnsi="Aptos"/>
          <w:sz w:val="22"/>
          <w:szCs w:val="22"/>
        </w:rPr>
      </w:pPr>
      <w:r w:rsidRPr="00AE6045">
        <w:rPr>
          <w:rFonts w:ascii="Aptos" w:hAnsi="Aptos"/>
          <w:sz w:val="22"/>
          <w:szCs w:val="22"/>
        </w:rPr>
        <w:t>einige Millionen bei der Umweltbildung und bei den Einsatzbetrieben für Zivildienst im Bereich Natur und Landschaft</w:t>
      </w:r>
    </w:p>
    <w:p w14:paraId="4DB31E2A" w14:textId="77777777" w:rsidR="00563F81" w:rsidRPr="00AE6045" w:rsidRDefault="00563F81" w:rsidP="00563F81">
      <w:pPr>
        <w:jc w:val="both"/>
        <w:rPr>
          <w:rFonts w:ascii="Aptos" w:hAnsi="Aptos"/>
          <w:sz w:val="22"/>
          <w:szCs w:val="22"/>
        </w:rPr>
      </w:pPr>
    </w:p>
    <w:p w14:paraId="3234CD6D" w14:textId="77777777" w:rsidR="000F4C18" w:rsidRDefault="00563F81" w:rsidP="00563F81">
      <w:pPr>
        <w:jc w:val="both"/>
        <w:rPr>
          <w:rFonts w:ascii="Aptos" w:hAnsi="Aptos"/>
          <w:b/>
          <w:bCs/>
          <w:sz w:val="22"/>
          <w:szCs w:val="22"/>
        </w:rPr>
      </w:pPr>
      <w:r w:rsidRPr="00AE6045">
        <w:rPr>
          <w:rFonts w:ascii="Aptos" w:hAnsi="Aptos"/>
          <w:b/>
          <w:bCs/>
          <w:sz w:val="22"/>
          <w:szCs w:val="22"/>
        </w:rPr>
        <w:t xml:space="preserve">Total will der Bundesrat somit über 70 Mio. CHF pro Jahr weniger für die Biodiversität einsetzen. Damit bricht er seine Versprechen gegenüber dem Stimmvolk und dem </w:t>
      </w:r>
      <w:r w:rsidRPr="00AE6045">
        <w:rPr>
          <w:rFonts w:ascii="Aptos" w:hAnsi="Aptos"/>
          <w:b/>
          <w:bCs/>
          <w:sz w:val="22"/>
          <w:szCs w:val="22"/>
        </w:rPr>
        <w:lastRenderedPageBreak/>
        <w:t xml:space="preserve">Parlament. </w:t>
      </w:r>
      <w:r w:rsidRPr="00AE6045" w:rsidDel="0085409B">
        <w:rPr>
          <w:rFonts w:ascii="Aptos" w:hAnsi="Aptos"/>
          <w:b/>
          <w:bCs/>
          <w:sz w:val="22"/>
          <w:szCs w:val="22"/>
        </w:rPr>
        <w:t>Deshalb bitte</w:t>
      </w:r>
      <w:r w:rsidRPr="00AE6045" w:rsidDel="00A32F8D">
        <w:rPr>
          <w:rFonts w:ascii="Aptos" w:hAnsi="Aptos"/>
          <w:b/>
          <w:bCs/>
          <w:sz w:val="22"/>
          <w:szCs w:val="22"/>
        </w:rPr>
        <w:t>n</w:t>
      </w:r>
      <w:r w:rsidRPr="00AE6045" w:rsidDel="0085409B">
        <w:rPr>
          <w:rFonts w:ascii="Aptos" w:hAnsi="Aptos"/>
          <w:b/>
          <w:bCs/>
          <w:sz w:val="22"/>
          <w:szCs w:val="22"/>
        </w:rPr>
        <w:t xml:space="preserve"> wir den Bundesrat, </w:t>
      </w:r>
      <w:r w:rsidRPr="00AE6045" w:rsidDel="004F292F">
        <w:rPr>
          <w:rFonts w:ascii="Aptos" w:hAnsi="Aptos"/>
          <w:b/>
          <w:bCs/>
          <w:sz w:val="22"/>
          <w:szCs w:val="22"/>
        </w:rPr>
        <w:t>dem Parlament die vorgesehenen Kürzungen im Bereich Natur und Landschaft nicht zu beantragen</w:t>
      </w:r>
      <w:r w:rsidR="000F4C18">
        <w:rPr>
          <w:rFonts w:ascii="Aptos" w:hAnsi="Aptos"/>
          <w:b/>
          <w:bCs/>
          <w:sz w:val="22"/>
          <w:szCs w:val="22"/>
        </w:rPr>
        <w:t xml:space="preserve">. </w:t>
      </w:r>
    </w:p>
    <w:p w14:paraId="2223D203" w14:textId="77777777" w:rsidR="000F4C18" w:rsidRDefault="000F4C18" w:rsidP="00563F81">
      <w:pPr>
        <w:jc w:val="both"/>
        <w:rPr>
          <w:rFonts w:ascii="Aptos" w:hAnsi="Aptos"/>
          <w:b/>
          <w:bCs/>
          <w:sz w:val="22"/>
          <w:szCs w:val="22"/>
        </w:rPr>
      </w:pPr>
    </w:p>
    <w:p w14:paraId="6544C52E" w14:textId="64A25190" w:rsidR="000F4C18" w:rsidRDefault="000F4C18" w:rsidP="00563F81">
      <w:pPr>
        <w:jc w:val="both"/>
        <w:rPr>
          <w:rFonts w:ascii="Aptos" w:hAnsi="Aptos"/>
          <w:b/>
          <w:bCs/>
          <w:sz w:val="22"/>
          <w:szCs w:val="22"/>
        </w:rPr>
      </w:pPr>
      <w:r>
        <w:rPr>
          <w:rFonts w:ascii="Aptos" w:hAnsi="Aptos"/>
          <w:b/>
          <w:bCs/>
          <w:sz w:val="22"/>
          <w:szCs w:val="22"/>
        </w:rPr>
        <w:t>Durch die Streichung des Fonds Landschaft Schweiz und die Kürzung der Bundesbeiträge für Landschaftsqualität auf 50% gefährdet der Bundesrat die Landschaftsvielfalt sowie die Pflege und den Erhalt der trad</w:t>
      </w:r>
      <w:r w:rsidR="00891F03">
        <w:rPr>
          <w:rFonts w:ascii="Aptos" w:hAnsi="Aptos"/>
          <w:b/>
          <w:bCs/>
          <w:sz w:val="22"/>
          <w:szCs w:val="22"/>
        </w:rPr>
        <w:t>it</w:t>
      </w:r>
      <w:r>
        <w:rPr>
          <w:rFonts w:ascii="Aptos" w:hAnsi="Aptos"/>
          <w:b/>
          <w:bCs/>
          <w:sz w:val="22"/>
          <w:szCs w:val="22"/>
        </w:rPr>
        <w:t xml:space="preserve">ionellen Kulturlandschaften in der Schweiz. </w:t>
      </w:r>
    </w:p>
    <w:p w14:paraId="759A7101" w14:textId="77777777" w:rsidR="00563F81" w:rsidRPr="00AE6045" w:rsidRDefault="00563F81">
      <w:pPr>
        <w:rPr>
          <w:rFonts w:ascii="Aptos" w:hAnsi="Aptos"/>
          <w:sz w:val="22"/>
          <w:szCs w:val="22"/>
        </w:rPr>
      </w:pPr>
    </w:p>
    <w:p w14:paraId="48F7C056" w14:textId="77777777" w:rsidR="00AE6045" w:rsidRDefault="00AE6045">
      <w:pPr>
        <w:rPr>
          <w:rFonts w:ascii="Aptos" w:hAnsi="Aptos"/>
          <w:b/>
          <w:bCs/>
          <w:sz w:val="26"/>
          <w:szCs w:val="26"/>
        </w:rPr>
      </w:pPr>
      <w:r>
        <w:rPr>
          <w:rFonts w:ascii="Aptos" w:hAnsi="Aptos"/>
          <w:b/>
          <w:bCs/>
          <w:sz w:val="26"/>
          <w:szCs w:val="26"/>
        </w:rPr>
        <w:br w:type="page"/>
      </w:r>
    </w:p>
    <w:p w14:paraId="2D8262DB" w14:textId="25E7CEDD" w:rsidR="00563F81" w:rsidRPr="00640E26" w:rsidRDefault="00563F81" w:rsidP="00563F81">
      <w:pPr>
        <w:jc w:val="both"/>
        <w:rPr>
          <w:rFonts w:ascii="Aptos" w:hAnsi="Aptos" w:cs="Arial"/>
          <w:color w:val="000000"/>
          <w:kern w:val="0"/>
        </w:rPr>
      </w:pPr>
      <w:r w:rsidRPr="00640E26">
        <w:rPr>
          <w:rFonts w:ascii="Aptos" w:hAnsi="Aptos"/>
          <w:b/>
          <w:bCs/>
        </w:rPr>
        <w:lastRenderedPageBreak/>
        <w:t>Detaillierte Stellungnahme</w:t>
      </w:r>
    </w:p>
    <w:p w14:paraId="01BAB3C4" w14:textId="77777777" w:rsidR="00E1638A" w:rsidRDefault="00E1638A">
      <w:pPr>
        <w:rPr>
          <w:sz w:val="22"/>
          <w:szCs w:val="22"/>
        </w:rPr>
      </w:pPr>
    </w:p>
    <w:p w14:paraId="3D00BD7C" w14:textId="67033951" w:rsidR="00E06F74" w:rsidRPr="00891F03" w:rsidRDefault="00E06F74" w:rsidP="00563F81">
      <w:pPr>
        <w:shd w:val="clear" w:color="auto" w:fill="D9D9D9" w:themeFill="background1" w:themeFillShade="D9"/>
        <w:rPr>
          <w:b/>
          <w:bCs/>
          <w:sz w:val="22"/>
          <w:szCs w:val="22"/>
        </w:rPr>
      </w:pPr>
      <w:r w:rsidRPr="00891F03">
        <w:rPr>
          <w:b/>
          <w:bCs/>
          <w:sz w:val="22"/>
          <w:szCs w:val="22"/>
        </w:rPr>
        <w:t xml:space="preserve">2.26 Verzicht auf weitere Fondseinlagen Landschaft Schweiz </w:t>
      </w:r>
    </w:p>
    <w:p w14:paraId="66FFE954" w14:textId="77777777" w:rsidR="00E06F74" w:rsidRPr="00891F03" w:rsidRDefault="00E06F74" w:rsidP="00E06F74">
      <w:pPr>
        <w:rPr>
          <w:sz w:val="22"/>
          <w:szCs w:val="22"/>
        </w:rPr>
      </w:pPr>
    </w:p>
    <w:p w14:paraId="48710960" w14:textId="5FA45B84" w:rsidR="00640E26" w:rsidRPr="00891F03" w:rsidRDefault="000F4C18" w:rsidP="00D76667">
      <w:pPr>
        <w:jc w:val="both"/>
        <w:rPr>
          <w:b/>
          <w:bCs/>
          <w:sz w:val="22"/>
          <w:szCs w:val="22"/>
        </w:rPr>
      </w:pPr>
      <w:r w:rsidRPr="00891F03">
        <w:rPr>
          <w:sz w:val="22"/>
          <w:szCs w:val="22"/>
        </w:rPr>
        <w:t>[</w:t>
      </w:r>
      <w:r w:rsidR="00640E26" w:rsidRPr="00891F03">
        <w:rPr>
          <w:b/>
          <w:bCs/>
          <w:sz w:val="22"/>
          <w:szCs w:val="22"/>
        </w:rPr>
        <w:t xml:space="preserve">Ausgangslage: </w:t>
      </w:r>
      <w:r w:rsidR="00DD295C" w:rsidRPr="00891F03">
        <w:rPr>
          <w:sz w:val="22"/>
          <w:szCs w:val="22"/>
        </w:rPr>
        <w:t xml:space="preserve">Im Rahmen des Entlastungspakets will der Bund auf weitere Fondseinlagen für den 1991gegründeten Fonds Landschaft Schweiz verzichten und damit jährlich 4,9 </w:t>
      </w:r>
      <w:proofErr w:type="spellStart"/>
      <w:r w:rsidR="00DD295C" w:rsidRPr="00891F03">
        <w:rPr>
          <w:sz w:val="22"/>
          <w:szCs w:val="22"/>
        </w:rPr>
        <w:t>Mio</w:t>
      </w:r>
      <w:proofErr w:type="spellEnd"/>
      <w:r w:rsidR="00DD295C" w:rsidRPr="00891F03">
        <w:rPr>
          <w:sz w:val="22"/>
          <w:szCs w:val="22"/>
        </w:rPr>
        <w:t xml:space="preserve"> Franken einsparen. Der über 30 Jahre erfolgreich arbeitende FLS würde damit seine Fördertätigkeit einstellen.</w:t>
      </w:r>
      <w:r w:rsidRPr="00891F03">
        <w:rPr>
          <w:sz w:val="22"/>
          <w:szCs w:val="22"/>
        </w:rPr>
        <w:t>]</w:t>
      </w:r>
    </w:p>
    <w:p w14:paraId="77DBE961" w14:textId="77777777" w:rsidR="00640E26" w:rsidRPr="00891F03" w:rsidRDefault="00640E26" w:rsidP="00D76667">
      <w:pPr>
        <w:jc w:val="both"/>
        <w:rPr>
          <w:sz w:val="22"/>
          <w:szCs w:val="22"/>
        </w:rPr>
      </w:pPr>
    </w:p>
    <w:p w14:paraId="55D6313C" w14:textId="6C8F7225" w:rsidR="00640E26" w:rsidRPr="00891F03" w:rsidRDefault="00640E26" w:rsidP="00D76667">
      <w:pPr>
        <w:jc w:val="both"/>
        <w:rPr>
          <w:sz w:val="22"/>
          <w:szCs w:val="22"/>
        </w:rPr>
      </w:pPr>
      <w:r w:rsidRPr="00891F03">
        <w:rPr>
          <w:b/>
          <w:bCs/>
          <w:sz w:val="22"/>
          <w:szCs w:val="22"/>
        </w:rPr>
        <w:t>Antrag:</w:t>
      </w:r>
      <w:r w:rsidRPr="00891F03">
        <w:rPr>
          <w:sz w:val="22"/>
          <w:szCs w:val="22"/>
        </w:rPr>
        <w:t xml:space="preserve"> Ableh</w:t>
      </w:r>
      <w:r w:rsidR="00DD295C" w:rsidRPr="00891F03">
        <w:rPr>
          <w:sz w:val="22"/>
          <w:szCs w:val="22"/>
        </w:rPr>
        <w:t>n</w:t>
      </w:r>
      <w:r w:rsidRPr="00891F03">
        <w:rPr>
          <w:sz w:val="22"/>
          <w:szCs w:val="22"/>
        </w:rPr>
        <w:t>ung</w:t>
      </w:r>
    </w:p>
    <w:p w14:paraId="187DB38C" w14:textId="77777777" w:rsidR="00640E26" w:rsidRPr="00891F03" w:rsidRDefault="00640E26" w:rsidP="00D76667">
      <w:pPr>
        <w:jc w:val="both"/>
        <w:rPr>
          <w:sz w:val="22"/>
          <w:szCs w:val="22"/>
        </w:rPr>
      </w:pPr>
    </w:p>
    <w:p w14:paraId="0EA8ABE3" w14:textId="179CB764" w:rsidR="00640E26" w:rsidRPr="00891F03" w:rsidRDefault="00640E26" w:rsidP="00D76667">
      <w:pPr>
        <w:jc w:val="both"/>
        <w:rPr>
          <w:b/>
          <w:bCs/>
          <w:sz w:val="22"/>
          <w:szCs w:val="22"/>
        </w:rPr>
      </w:pPr>
      <w:r w:rsidRPr="00891F03">
        <w:rPr>
          <w:b/>
          <w:bCs/>
          <w:sz w:val="22"/>
          <w:szCs w:val="22"/>
        </w:rPr>
        <w:t xml:space="preserve">Begründung: </w:t>
      </w:r>
    </w:p>
    <w:p w14:paraId="1E27B484" w14:textId="77777777" w:rsidR="00BD7941" w:rsidRPr="00891F03" w:rsidRDefault="00BD7941" w:rsidP="00D76667">
      <w:pPr>
        <w:jc w:val="both"/>
        <w:rPr>
          <w:sz w:val="22"/>
          <w:szCs w:val="22"/>
        </w:rPr>
      </w:pPr>
    </w:p>
    <w:p w14:paraId="0B628F42" w14:textId="29E62324" w:rsidR="00640E26" w:rsidRPr="00891F03" w:rsidRDefault="00BD7941" w:rsidP="00D76667">
      <w:pPr>
        <w:jc w:val="both"/>
        <w:rPr>
          <w:sz w:val="22"/>
          <w:szCs w:val="22"/>
        </w:rPr>
      </w:pPr>
      <w:r w:rsidRPr="00891F03">
        <w:rPr>
          <w:sz w:val="22"/>
          <w:szCs w:val="22"/>
        </w:rPr>
        <w:t>Der FLS ermöglichte seit seiner Gründung 1991 mehr als 2‘500 lokale und regionale Projekte zur Erhaltung und Aufwertung naturnaher Kulturlandschaften in allen Landesgegenden. Durch die Förderung von</w:t>
      </w:r>
      <w:r w:rsidR="00DC7CA2">
        <w:rPr>
          <w:sz w:val="22"/>
          <w:szCs w:val="22"/>
        </w:rPr>
        <w:t xml:space="preserve"> Terrassenlandschaften, Alleen,</w:t>
      </w:r>
      <w:r w:rsidRPr="00891F03">
        <w:rPr>
          <w:sz w:val="22"/>
          <w:szCs w:val="22"/>
        </w:rPr>
        <w:t xml:space="preserve"> Schindeldächern, Trockenmauern und anderen identitätsstiftenden Elementen ist der FLS eine wichtige Stütze für das gesellschaftliche Engagement von lokalen Akteuren zu Gunsten unserer Heimat. Die </w:t>
      </w:r>
      <w:r w:rsidR="000F4C18" w:rsidRPr="00891F03">
        <w:rPr>
          <w:sz w:val="22"/>
          <w:szCs w:val="22"/>
        </w:rPr>
        <w:t xml:space="preserve">Streichung der Gelder für den </w:t>
      </w:r>
      <w:r w:rsidRPr="00891F03">
        <w:rPr>
          <w:sz w:val="22"/>
          <w:szCs w:val="22"/>
        </w:rPr>
        <w:t xml:space="preserve">FLS hat ein geringes Sparpotenzial von knapp 5 Mio. </w:t>
      </w:r>
      <w:r w:rsidR="00D76667">
        <w:rPr>
          <w:sz w:val="22"/>
          <w:szCs w:val="22"/>
        </w:rPr>
        <w:t xml:space="preserve">Franken </w:t>
      </w:r>
      <w:r w:rsidRPr="00891F03">
        <w:rPr>
          <w:sz w:val="22"/>
          <w:szCs w:val="22"/>
        </w:rPr>
        <w:t>pro Jahr und leistet damit keinen nennenswerten Beitrag zur Sanierung der Bundesfinanzen. Hingegen würden ohne die Fonds</w:t>
      </w:r>
      <w:r w:rsidR="00D76667">
        <w:rPr>
          <w:sz w:val="22"/>
          <w:szCs w:val="22"/>
        </w:rPr>
        <w:t>-</w:t>
      </w:r>
      <w:r w:rsidRPr="00891F03">
        <w:rPr>
          <w:sz w:val="22"/>
          <w:szCs w:val="22"/>
        </w:rPr>
        <w:t xml:space="preserve">gelder wichtige Massnahmen zur Pflege einmaliger Landschaften in der Schweiz wegfallen, mit negativen Auswirkungen auf die Wirtschaft in den Randregionen und den Tourismus. </w:t>
      </w:r>
    </w:p>
    <w:p w14:paraId="14FF8626" w14:textId="77777777" w:rsidR="00E06F74" w:rsidRPr="00891F03" w:rsidRDefault="00E06F74" w:rsidP="00D76667">
      <w:pPr>
        <w:jc w:val="both"/>
        <w:rPr>
          <w:sz w:val="22"/>
          <w:szCs w:val="22"/>
        </w:rPr>
      </w:pPr>
    </w:p>
    <w:p w14:paraId="216266FB" w14:textId="4AEF3381" w:rsidR="00B349DC" w:rsidRPr="00891F03" w:rsidRDefault="007C4DEE" w:rsidP="00D76667">
      <w:pPr>
        <w:jc w:val="both"/>
        <w:rPr>
          <w:b/>
          <w:bCs/>
          <w:sz w:val="22"/>
          <w:szCs w:val="22"/>
        </w:rPr>
      </w:pPr>
      <w:r w:rsidRPr="00891F03">
        <w:rPr>
          <w:b/>
          <w:bCs/>
          <w:sz w:val="22"/>
          <w:szCs w:val="22"/>
        </w:rPr>
        <w:t>Unerlässlich für</w:t>
      </w:r>
      <w:r w:rsidR="00B349DC" w:rsidRPr="00891F03">
        <w:rPr>
          <w:b/>
          <w:bCs/>
          <w:sz w:val="22"/>
          <w:szCs w:val="22"/>
        </w:rPr>
        <w:t xml:space="preserve"> Biodiversität und Landschaftsqualität</w:t>
      </w:r>
    </w:p>
    <w:p w14:paraId="025E8E62" w14:textId="0E11C6A1" w:rsidR="00BD7941" w:rsidRPr="00891F03" w:rsidRDefault="00BD7941" w:rsidP="00D76667">
      <w:pPr>
        <w:jc w:val="both"/>
        <w:rPr>
          <w:sz w:val="22"/>
          <w:szCs w:val="22"/>
        </w:rPr>
      </w:pPr>
      <w:r w:rsidRPr="00891F03">
        <w:rPr>
          <w:sz w:val="22"/>
          <w:szCs w:val="22"/>
        </w:rPr>
        <w:t xml:space="preserve">Der Bundesrat begründet die </w:t>
      </w:r>
      <w:r w:rsidR="00A958D7" w:rsidRPr="00891F03">
        <w:rPr>
          <w:sz w:val="22"/>
          <w:szCs w:val="22"/>
        </w:rPr>
        <w:t>Sparmassnahme</w:t>
      </w:r>
      <w:r w:rsidRPr="00891F03">
        <w:rPr>
          <w:sz w:val="22"/>
          <w:szCs w:val="22"/>
        </w:rPr>
        <w:t xml:space="preserve"> damit, d</w:t>
      </w:r>
      <w:r w:rsidR="00830CBB" w:rsidRPr="00891F03">
        <w:rPr>
          <w:sz w:val="22"/>
          <w:szCs w:val="22"/>
        </w:rPr>
        <w:t xml:space="preserve">ass </w:t>
      </w:r>
      <w:r w:rsidR="00B349DC" w:rsidRPr="00891F03">
        <w:rPr>
          <w:sz w:val="22"/>
          <w:szCs w:val="22"/>
        </w:rPr>
        <w:t xml:space="preserve">Bund und Kantone </w:t>
      </w:r>
      <w:r w:rsidRPr="00891F03">
        <w:rPr>
          <w:sz w:val="22"/>
          <w:szCs w:val="22"/>
        </w:rPr>
        <w:t>den Natur- und Landschaftsschutz als Verbundaufgabe mit jährlich 200 Mio</w:t>
      </w:r>
      <w:r w:rsidR="00D76667">
        <w:rPr>
          <w:sz w:val="22"/>
          <w:szCs w:val="22"/>
        </w:rPr>
        <w:t>.</w:t>
      </w:r>
      <w:r w:rsidRPr="00891F03">
        <w:rPr>
          <w:sz w:val="22"/>
          <w:szCs w:val="22"/>
        </w:rPr>
        <w:t xml:space="preserve"> Franken förder</w:t>
      </w:r>
      <w:r w:rsidR="00A958D7" w:rsidRPr="00891F03">
        <w:rPr>
          <w:sz w:val="22"/>
          <w:szCs w:val="22"/>
        </w:rPr>
        <w:t>ten und mit dem FLS ineffiziente Parallelstrukturen bestünden. Dies trifft nicht zu. Der FLS ist eine effiziente und notwendige Ergänzung zu den Programmen von Bund und Kantonen. Diese sind oft auf bestimmte Massnahmen (z.B. Trockenmauern) und Gebiete (Landschaften</w:t>
      </w:r>
      <w:r w:rsidR="000F4C18" w:rsidRPr="00891F03">
        <w:rPr>
          <w:sz w:val="22"/>
          <w:szCs w:val="22"/>
        </w:rPr>
        <w:t xml:space="preserve"> von nationaler oder regionaler Bedeutung</w:t>
      </w:r>
      <w:r w:rsidR="00A958D7" w:rsidRPr="00891F03">
        <w:rPr>
          <w:sz w:val="22"/>
          <w:szCs w:val="22"/>
        </w:rPr>
        <w:t>) beschränkt. Dank den FLS</w:t>
      </w:r>
      <w:r w:rsidR="000F4C18" w:rsidRPr="00891F03">
        <w:rPr>
          <w:sz w:val="22"/>
          <w:szCs w:val="22"/>
        </w:rPr>
        <w:t>-</w:t>
      </w:r>
      <w:r w:rsidR="00A958D7" w:rsidRPr="00891F03">
        <w:rPr>
          <w:sz w:val="22"/>
          <w:szCs w:val="22"/>
        </w:rPr>
        <w:t xml:space="preserve">Projekten können vielfältige Massnahmen in der ganzen Schweiz unterstützt werden. </w:t>
      </w:r>
      <w:r w:rsidR="000F4C18" w:rsidRPr="00891F03">
        <w:rPr>
          <w:sz w:val="22"/>
          <w:szCs w:val="22"/>
        </w:rPr>
        <w:t xml:space="preserve">Sie </w:t>
      </w:r>
      <w:r w:rsidR="00A958D7" w:rsidRPr="00891F03">
        <w:rPr>
          <w:sz w:val="22"/>
          <w:szCs w:val="22"/>
        </w:rPr>
        <w:t>tragen zur Umsetzung des behördenverbindlichen Lan</w:t>
      </w:r>
      <w:r w:rsidR="000F4C18" w:rsidRPr="00891F03">
        <w:rPr>
          <w:sz w:val="22"/>
          <w:szCs w:val="22"/>
        </w:rPr>
        <w:t>d</w:t>
      </w:r>
      <w:r w:rsidR="00A958D7" w:rsidRPr="00891F03">
        <w:rPr>
          <w:sz w:val="22"/>
          <w:szCs w:val="22"/>
        </w:rPr>
        <w:t>schafts</w:t>
      </w:r>
      <w:r w:rsidR="00D76667">
        <w:rPr>
          <w:sz w:val="22"/>
          <w:szCs w:val="22"/>
        </w:rPr>
        <w:t>-</w:t>
      </w:r>
      <w:r w:rsidR="00A958D7" w:rsidRPr="00891F03">
        <w:rPr>
          <w:sz w:val="22"/>
          <w:szCs w:val="22"/>
        </w:rPr>
        <w:t>konzept</w:t>
      </w:r>
      <w:r w:rsidR="000F4C18" w:rsidRPr="00891F03">
        <w:rPr>
          <w:sz w:val="22"/>
          <w:szCs w:val="22"/>
        </w:rPr>
        <w:t>s</w:t>
      </w:r>
      <w:r w:rsidR="00A958D7" w:rsidRPr="00891F03">
        <w:rPr>
          <w:sz w:val="22"/>
          <w:szCs w:val="22"/>
        </w:rPr>
        <w:t xml:space="preserve"> Schweiz bei</w:t>
      </w:r>
      <w:r w:rsidR="00A958D7" w:rsidRPr="00891F03">
        <w:rPr>
          <w:rStyle w:val="Funotenzeichen"/>
          <w:sz w:val="22"/>
          <w:szCs w:val="22"/>
        </w:rPr>
        <w:footnoteReference w:id="1"/>
      </w:r>
    </w:p>
    <w:p w14:paraId="12B8C37E" w14:textId="579E538A" w:rsidR="00B349DC" w:rsidRPr="00891F03" w:rsidRDefault="00B349DC" w:rsidP="00D76667">
      <w:pPr>
        <w:jc w:val="both"/>
        <w:rPr>
          <w:sz w:val="22"/>
          <w:szCs w:val="22"/>
        </w:rPr>
      </w:pPr>
    </w:p>
    <w:p w14:paraId="431D7125" w14:textId="41B22925" w:rsidR="00830CBB" w:rsidRPr="00891F03" w:rsidRDefault="007C4DEE" w:rsidP="00D76667">
      <w:pPr>
        <w:jc w:val="both"/>
        <w:rPr>
          <w:b/>
          <w:bCs/>
          <w:sz w:val="22"/>
          <w:szCs w:val="22"/>
        </w:rPr>
      </w:pPr>
      <w:r w:rsidRPr="00891F03">
        <w:rPr>
          <w:b/>
          <w:bCs/>
          <w:sz w:val="22"/>
          <w:szCs w:val="22"/>
        </w:rPr>
        <w:t>Erfolgreiche «</w:t>
      </w:r>
      <w:proofErr w:type="spellStart"/>
      <w:r w:rsidRPr="00891F03">
        <w:rPr>
          <w:b/>
          <w:bCs/>
          <w:sz w:val="22"/>
          <w:szCs w:val="22"/>
        </w:rPr>
        <w:t>public</w:t>
      </w:r>
      <w:proofErr w:type="spellEnd"/>
      <w:r w:rsidRPr="00891F03">
        <w:rPr>
          <w:b/>
          <w:bCs/>
          <w:sz w:val="22"/>
          <w:szCs w:val="22"/>
        </w:rPr>
        <w:t xml:space="preserve"> private </w:t>
      </w:r>
      <w:proofErr w:type="spellStart"/>
      <w:r w:rsidRPr="00891F03">
        <w:rPr>
          <w:b/>
          <w:bCs/>
          <w:sz w:val="22"/>
          <w:szCs w:val="22"/>
        </w:rPr>
        <w:t>partnership</w:t>
      </w:r>
      <w:proofErr w:type="spellEnd"/>
      <w:r w:rsidRPr="00891F03">
        <w:rPr>
          <w:b/>
          <w:bCs/>
          <w:sz w:val="22"/>
          <w:szCs w:val="22"/>
        </w:rPr>
        <w:t>» im Natur- und Landschaftsschutz</w:t>
      </w:r>
    </w:p>
    <w:p w14:paraId="4E1A5FFA" w14:textId="5AFDB79F" w:rsidR="006B7377" w:rsidRPr="00891F03" w:rsidRDefault="007C4DEE" w:rsidP="00D76667">
      <w:pPr>
        <w:jc w:val="both"/>
        <w:rPr>
          <w:sz w:val="22"/>
          <w:szCs w:val="22"/>
        </w:rPr>
      </w:pPr>
      <w:r w:rsidRPr="00891F03">
        <w:rPr>
          <w:sz w:val="22"/>
          <w:szCs w:val="22"/>
        </w:rPr>
        <w:t>Die Beiträge von Bund und Kanton decken oft nicht die gesamten Projektkosten. Zusätzliche Finanzhilfen sind nötig, weil auch bei ordentlichen Subventionen Restkosten verbleiben. Gerade in finanzschwachen Regionen können Gemeinden und lokale Trägerschaften diese Lücken nicht füllen, so dass weitere Geldgeber angefragt werden müssen. Der FLS ist neben den kantonalen Lotterie</w:t>
      </w:r>
      <w:r w:rsidR="000F4C18" w:rsidRPr="00891F03">
        <w:rPr>
          <w:sz w:val="22"/>
          <w:szCs w:val="22"/>
        </w:rPr>
        <w:t>n</w:t>
      </w:r>
      <w:r w:rsidRPr="00891F03">
        <w:rPr>
          <w:sz w:val="22"/>
          <w:szCs w:val="22"/>
        </w:rPr>
        <w:t xml:space="preserve"> und privaten Stiftungen </w:t>
      </w:r>
      <w:r w:rsidR="000F4C18" w:rsidRPr="00891F03">
        <w:rPr>
          <w:sz w:val="22"/>
          <w:szCs w:val="22"/>
        </w:rPr>
        <w:t xml:space="preserve">der </w:t>
      </w:r>
      <w:r w:rsidRPr="00891F03">
        <w:rPr>
          <w:sz w:val="22"/>
          <w:szCs w:val="22"/>
        </w:rPr>
        <w:t>wichtig</w:t>
      </w:r>
      <w:r w:rsidR="000F4C18" w:rsidRPr="00891F03">
        <w:rPr>
          <w:sz w:val="22"/>
          <w:szCs w:val="22"/>
        </w:rPr>
        <w:t xml:space="preserve">ste </w:t>
      </w:r>
      <w:r w:rsidRPr="00891F03">
        <w:rPr>
          <w:sz w:val="22"/>
          <w:szCs w:val="22"/>
        </w:rPr>
        <w:t>Geldgeber</w:t>
      </w:r>
      <w:r w:rsidR="000F4C18" w:rsidRPr="00891F03">
        <w:rPr>
          <w:sz w:val="22"/>
          <w:szCs w:val="22"/>
        </w:rPr>
        <w:t xml:space="preserve"> für Natur- und Landschafts</w:t>
      </w:r>
      <w:r w:rsidR="00D76667">
        <w:rPr>
          <w:sz w:val="22"/>
          <w:szCs w:val="22"/>
        </w:rPr>
        <w:t>-</w:t>
      </w:r>
      <w:proofErr w:type="spellStart"/>
      <w:r w:rsidR="000F4C18" w:rsidRPr="00891F03">
        <w:rPr>
          <w:sz w:val="22"/>
          <w:szCs w:val="22"/>
        </w:rPr>
        <w:t>schutzprojekte</w:t>
      </w:r>
      <w:proofErr w:type="spellEnd"/>
      <w:r w:rsidR="000F4C18" w:rsidRPr="00891F03">
        <w:rPr>
          <w:sz w:val="22"/>
          <w:szCs w:val="22"/>
        </w:rPr>
        <w:t>.</w:t>
      </w:r>
    </w:p>
    <w:p w14:paraId="7608714E" w14:textId="527A4440" w:rsidR="006B7377" w:rsidRPr="00891F03" w:rsidRDefault="007C4DEE" w:rsidP="00D76667">
      <w:pPr>
        <w:jc w:val="both"/>
        <w:rPr>
          <w:sz w:val="22"/>
          <w:szCs w:val="22"/>
        </w:rPr>
      </w:pPr>
      <w:r w:rsidRPr="00891F03">
        <w:rPr>
          <w:sz w:val="22"/>
          <w:szCs w:val="22"/>
        </w:rPr>
        <w:t xml:space="preserve">Die </w:t>
      </w:r>
      <w:r w:rsidR="000F4C18" w:rsidRPr="00891F03">
        <w:rPr>
          <w:sz w:val="22"/>
          <w:szCs w:val="22"/>
        </w:rPr>
        <w:t xml:space="preserve">2018 durchgeführte </w:t>
      </w:r>
      <w:r w:rsidR="00BD7941" w:rsidRPr="00891F03">
        <w:rPr>
          <w:sz w:val="22"/>
          <w:szCs w:val="22"/>
        </w:rPr>
        <w:t xml:space="preserve">Erfolgskontrolle </w:t>
      </w:r>
      <w:r w:rsidRPr="00891F03">
        <w:rPr>
          <w:sz w:val="22"/>
          <w:szCs w:val="22"/>
        </w:rPr>
        <w:t>des FLS</w:t>
      </w:r>
      <w:r w:rsidR="00B21914" w:rsidRPr="00891F03">
        <w:rPr>
          <w:sz w:val="22"/>
          <w:szCs w:val="22"/>
        </w:rPr>
        <w:t xml:space="preserve"> hat ergeben, dass die FLS-Beiträge für die Projekte entscheidend sind. Die Mehrheit </w:t>
      </w:r>
      <w:r w:rsidR="00BD7941" w:rsidRPr="00891F03">
        <w:rPr>
          <w:sz w:val="22"/>
          <w:szCs w:val="22"/>
        </w:rPr>
        <w:t xml:space="preserve">wäre ohne FLS-Beitrag nicht durchgeführt worden. </w:t>
      </w:r>
      <w:r w:rsidR="00B21914" w:rsidRPr="00891F03">
        <w:rPr>
          <w:sz w:val="22"/>
          <w:szCs w:val="22"/>
        </w:rPr>
        <w:t xml:space="preserve">Und die FLS-Beiträge haben eine positive Auswirkung für die weitere Mittelbeschaffung. Dreiviertel der untersuchten Projekte gaben an, dass </w:t>
      </w:r>
      <w:r w:rsidR="000F4C18" w:rsidRPr="00891F03">
        <w:rPr>
          <w:sz w:val="22"/>
          <w:szCs w:val="22"/>
        </w:rPr>
        <w:t>s</w:t>
      </w:r>
      <w:r w:rsidR="00B21914" w:rsidRPr="00891F03">
        <w:rPr>
          <w:sz w:val="22"/>
          <w:szCs w:val="22"/>
        </w:rPr>
        <w:t xml:space="preserve">ie dank dem Beitrag des FLS </w:t>
      </w:r>
      <w:proofErr w:type="gramStart"/>
      <w:r w:rsidR="00B21914" w:rsidRPr="00891F03">
        <w:rPr>
          <w:sz w:val="22"/>
          <w:szCs w:val="22"/>
        </w:rPr>
        <w:t>erleichtert</w:t>
      </w:r>
      <w:proofErr w:type="gramEnd"/>
      <w:r w:rsidR="00B21914" w:rsidRPr="00891F03">
        <w:rPr>
          <w:sz w:val="22"/>
          <w:szCs w:val="22"/>
        </w:rPr>
        <w:t xml:space="preserve"> weitere Projekt</w:t>
      </w:r>
      <w:r w:rsidR="00D76667">
        <w:rPr>
          <w:sz w:val="22"/>
          <w:szCs w:val="22"/>
        </w:rPr>
        <w:t>-</w:t>
      </w:r>
      <w:r w:rsidR="00B21914" w:rsidRPr="00891F03">
        <w:rPr>
          <w:sz w:val="22"/>
          <w:szCs w:val="22"/>
        </w:rPr>
        <w:t>gelder a</w:t>
      </w:r>
      <w:r w:rsidR="00891F03" w:rsidRPr="00891F03">
        <w:rPr>
          <w:sz w:val="22"/>
          <w:szCs w:val="22"/>
        </w:rPr>
        <w:t>k</w:t>
      </w:r>
      <w:r w:rsidR="00B21914" w:rsidRPr="00891F03">
        <w:rPr>
          <w:sz w:val="22"/>
          <w:szCs w:val="22"/>
        </w:rPr>
        <w:t>quirieren k</w:t>
      </w:r>
      <w:r w:rsidR="000F4C18" w:rsidRPr="00891F03">
        <w:rPr>
          <w:sz w:val="22"/>
          <w:szCs w:val="22"/>
        </w:rPr>
        <w:t>o</w:t>
      </w:r>
      <w:r w:rsidR="00B21914" w:rsidRPr="00891F03">
        <w:rPr>
          <w:sz w:val="22"/>
          <w:szCs w:val="22"/>
        </w:rPr>
        <w:t xml:space="preserve">nnten. Der Projektbeitrag des FLS wirkt also wie ein Gütesiegel, das andere Geldgeber für eine Projektunterstützung motiviert. </w:t>
      </w:r>
    </w:p>
    <w:p w14:paraId="5147AB55" w14:textId="77777777" w:rsidR="006B7377" w:rsidRPr="00891F03" w:rsidRDefault="006B7377" w:rsidP="00D76667">
      <w:pPr>
        <w:jc w:val="both"/>
        <w:rPr>
          <w:sz w:val="22"/>
          <w:szCs w:val="22"/>
        </w:rPr>
      </w:pPr>
    </w:p>
    <w:p w14:paraId="081CC172" w14:textId="77777777" w:rsidR="00D76667" w:rsidRDefault="00D76667">
      <w:pPr>
        <w:rPr>
          <w:b/>
          <w:bCs/>
          <w:sz w:val="22"/>
          <w:szCs w:val="22"/>
        </w:rPr>
      </w:pPr>
      <w:r>
        <w:rPr>
          <w:b/>
          <w:bCs/>
          <w:sz w:val="22"/>
          <w:szCs w:val="22"/>
        </w:rPr>
        <w:br w:type="page"/>
      </w:r>
    </w:p>
    <w:p w14:paraId="2B8FD2D7" w14:textId="37991DE6" w:rsidR="00254FE1" w:rsidRPr="00891F03" w:rsidRDefault="0060209F" w:rsidP="00D76667">
      <w:pPr>
        <w:jc w:val="both"/>
        <w:rPr>
          <w:b/>
          <w:bCs/>
          <w:sz w:val="22"/>
          <w:szCs w:val="22"/>
        </w:rPr>
      </w:pPr>
      <w:r w:rsidRPr="00891F03">
        <w:rPr>
          <w:b/>
          <w:bCs/>
          <w:sz w:val="22"/>
          <w:szCs w:val="22"/>
        </w:rPr>
        <w:lastRenderedPageBreak/>
        <w:t xml:space="preserve">Wichtig für Landwirtschaft in Randregionen </w:t>
      </w:r>
    </w:p>
    <w:p w14:paraId="46E7B976" w14:textId="2EDAC270" w:rsidR="00B349DC" w:rsidRPr="00891F03" w:rsidRDefault="00B349DC" w:rsidP="00D76667">
      <w:pPr>
        <w:jc w:val="both"/>
        <w:rPr>
          <w:sz w:val="22"/>
          <w:szCs w:val="22"/>
        </w:rPr>
      </w:pPr>
      <w:r w:rsidRPr="00891F03">
        <w:rPr>
          <w:sz w:val="22"/>
          <w:szCs w:val="22"/>
        </w:rPr>
        <w:t xml:space="preserve">Der überwiegende Teil der durch den FLS unterstützen Massnahmen wird auf </w:t>
      </w:r>
      <w:r w:rsidR="0060209F" w:rsidRPr="00891F03">
        <w:rPr>
          <w:sz w:val="22"/>
          <w:szCs w:val="22"/>
        </w:rPr>
        <w:t xml:space="preserve">landwirtschaftlicher </w:t>
      </w:r>
      <w:r w:rsidRPr="00891F03">
        <w:rPr>
          <w:sz w:val="22"/>
          <w:szCs w:val="22"/>
        </w:rPr>
        <w:t>Nutzfläche</w:t>
      </w:r>
      <w:r w:rsidR="0069404F" w:rsidRPr="00891F03">
        <w:rPr>
          <w:sz w:val="22"/>
          <w:szCs w:val="22"/>
        </w:rPr>
        <w:t xml:space="preserve"> (LN)</w:t>
      </w:r>
      <w:r w:rsidRPr="00891F03">
        <w:rPr>
          <w:sz w:val="22"/>
          <w:szCs w:val="22"/>
        </w:rPr>
        <w:t xml:space="preserve"> oder im Sömmerungsgebiet umgesetzt. </w:t>
      </w:r>
      <w:r w:rsidR="0060209F" w:rsidRPr="00891F03">
        <w:rPr>
          <w:sz w:val="22"/>
          <w:szCs w:val="22"/>
        </w:rPr>
        <w:t>Damit profitiert die Landwirtschaft</w:t>
      </w:r>
      <w:r w:rsidR="0069404F" w:rsidRPr="00891F03">
        <w:rPr>
          <w:sz w:val="22"/>
          <w:szCs w:val="22"/>
        </w:rPr>
        <w:t xml:space="preserve"> in den Randregionen erheblich von den</w:t>
      </w:r>
      <w:r w:rsidR="00830CBB" w:rsidRPr="00891F03">
        <w:rPr>
          <w:sz w:val="22"/>
          <w:szCs w:val="22"/>
        </w:rPr>
        <w:t xml:space="preserve"> Massnahmen</w:t>
      </w:r>
      <w:r w:rsidR="0069404F" w:rsidRPr="00891F03">
        <w:rPr>
          <w:sz w:val="22"/>
          <w:szCs w:val="22"/>
        </w:rPr>
        <w:t xml:space="preserve">. Durch die geförderten Projekte </w:t>
      </w:r>
      <w:r w:rsidR="00891F03" w:rsidRPr="00891F03">
        <w:rPr>
          <w:sz w:val="22"/>
          <w:szCs w:val="22"/>
        </w:rPr>
        <w:t xml:space="preserve">werden </w:t>
      </w:r>
      <w:r w:rsidR="0069404F" w:rsidRPr="00891F03">
        <w:rPr>
          <w:sz w:val="22"/>
          <w:szCs w:val="22"/>
        </w:rPr>
        <w:t xml:space="preserve">die LN und das Sömmerungsgebiet gepflegt und damit langfristig erhalten. </w:t>
      </w:r>
      <w:r w:rsidR="00DC7CA2">
        <w:rPr>
          <w:sz w:val="22"/>
          <w:szCs w:val="22"/>
        </w:rPr>
        <w:t xml:space="preserve">Einige </w:t>
      </w:r>
      <w:r w:rsidR="0069404F" w:rsidRPr="00891F03">
        <w:rPr>
          <w:sz w:val="22"/>
          <w:szCs w:val="22"/>
        </w:rPr>
        <w:t xml:space="preserve">Projekte zielen aber auch darauf ab, brach liegende Flächen wieder in die Bewirtschaftung zu nehmen (z.B. durch Entbuschungen im Sömmerungsgebiet oder die Pflege von Terrassenlandschaften und </w:t>
      </w:r>
      <w:proofErr w:type="spellStart"/>
      <w:r w:rsidR="0069404F" w:rsidRPr="00891F03">
        <w:rPr>
          <w:sz w:val="22"/>
          <w:szCs w:val="22"/>
        </w:rPr>
        <w:t>Kastanienselven</w:t>
      </w:r>
      <w:proofErr w:type="spellEnd"/>
      <w:r w:rsidR="0069404F" w:rsidRPr="00891F03">
        <w:rPr>
          <w:sz w:val="22"/>
          <w:szCs w:val="22"/>
        </w:rPr>
        <w:t>)</w:t>
      </w:r>
      <w:r w:rsidR="00DC7CA2">
        <w:rPr>
          <w:sz w:val="22"/>
          <w:szCs w:val="22"/>
        </w:rPr>
        <w:t xml:space="preserve"> sowie aufwändige Initialarbeiten zu finanzieren (z.B. Sanierung von Trockenmauern).</w:t>
      </w:r>
      <w:r w:rsidR="00D76667">
        <w:rPr>
          <w:sz w:val="22"/>
          <w:szCs w:val="22"/>
        </w:rPr>
        <w:t xml:space="preserve"> </w:t>
      </w:r>
      <w:r w:rsidR="0069404F" w:rsidRPr="00891F03">
        <w:rPr>
          <w:sz w:val="22"/>
          <w:szCs w:val="22"/>
        </w:rPr>
        <w:t>Damit ergibt sich ein gelungenes Zusammenspiel von Investitionen</w:t>
      </w:r>
      <w:r w:rsidR="000F4C18" w:rsidRPr="00891F03">
        <w:rPr>
          <w:sz w:val="22"/>
          <w:szCs w:val="22"/>
        </w:rPr>
        <w:t xml:space="preserve"> und einmaligen Massnahmen, welche im </w:t>
      </w:r>
      <w:r w:rsidR="0069404F" w:rsidRPr="00891F03">
        <w:rPr>
          <w:sz w:val="22"/>
          <w:szCs w:val="22"/>
        </w:rPr>
        <w:t xml:space="preserve">Rahmen von FLS-Projekten </w:t>
      </w:r>
      <w:r w:rsidR="000F4C18" w:rsidRPr="00891F03">
        <w:rPr>
          <w:sz w:val="22"/>
          <w:szCs w:val="22"/>
        </w:rPr>
        <w:t>umgesetzt werden</w:t>
      </w:r>
      <w:r w:rsidR="0069404F" w:rsidRPr="00891F03">
        <w:rPr>
          <w:sz w:val="22"/>
          <w:szCs w:val="22"/>
        </w:rPr>
        <w:t>, und regelmässigen Pflegebeiträge</w:t>
      </w:r>
      <w:r w:rsidR="00DC7CA2">
        <w:rPr>
          <w:sz w:val="22"/>
          <w:szCs w:val="22"/>
        </w:rPr>
        <w:t>n</w:t>
      </w:r>
      <w:r w:rsidR="0069404F" w:rsidRPr="00891F03">
        <w:rPr>
          <w:sz w:val="22"/>
          <w:szCs w:val="22"/>
        </w:rPr>
        <w:t xml:space="preserve"> (</w:t>
      </w:r>
      <w:r w:rsidR="00D76667">
        <w:rPr>
          <w:sz w:val="22"/>
          <w:szCs w:val="22"/>
        </w:rPr>
        <w:t xml:space="preserve">z.B. </w:t>
      </w:r>
      <w:proofErr w:type="spellStart"/>
      <w:r w:rsidR="0069404F" w:rsidRPr="00891F03">
        <w:rPr>
          <w:sz w:val="22"/>
          <w:szCs w:val="22"/>
        </w:rPr>
        <w:t>landw</w:t>
      </w:r>
      <w:proofErr w:type="spellEnd"/>
      <w:r w:rsidR="0069404F" w:rsidRPr="00891F03">
        <w:rPr>
          <w:sz w:val="22"/>
          <w:szCs w:val="22"/>
        </w:rPr>
        <w:t xml:space="preserve">. Direktzahlungen). </w:t>
      </w:r>
    </w:p>
    <w:p w14:paraId="05449ED3" w14:textId="77777777" w:rsidR="00B349DC" w:rsidRPr="00891F03" w:rsidRDefault="00B349DC" w:rsidP="00D76667">
      <w:pPr>
        <w:jc w:val="both"/>
        <w:rPr>
          <w:sz w:val="22"/>
          <w:szCs w:val="22"/>
        </w:rPr>
      </w:pPr>
    </w:p>
    <w:p w14:paraId="7672850A" w14:textId="178FAC19" w:rsidR="00B349DC" w:rsidRPr="00891F03" w:rsidRDefault="0069404F" w:rsidP="00D76667">
      <w:pPr>
        <w:jc w:val="both"/>
        <w:rPr>
          <w:b/>
          <w:bCs/>
          <w:sz w:val="22"/>
          <w:szCs w:val="22"/>
        </w:rPr>
      </w:pPr>
      <w:r w:rsidRPr="00891F03">
        <w:rPr>
          <w:b/>
          <w:bCs/>
          <w:sz w:val="22"/>
          <w:szCs w:val="22"/>
        </w:rPr>
        <w:t>Unterstützung</w:t>
      </w:r>
      <w:r w:rsidR="00B349DC" w:rsidRPr="00891F03">
        <w:rPr>
          <w:b/>
          <w:bCs/>
          <w:sz w:val="22"/>
          <w:szCs w:val="22"/>
        </w:rPr>
        <w:t xml:space="preserve"> «von unten nach oben»</w:t>
      </w:r>
    </w:p>
    <w:p w14:paraId="6412300B" w14:textId="15059FB9" w:rsidR="0069404F" w:rsidRPr="00891F03" w:rsidRDefault="00B349DC" w:rsidP="00D76667">
      <w:pPr>
        <w:jc w:val="both"/>
        <w:rPr>
          <w:sz w:val="22"/>
          <w:szCs w:val="22"/>
        </w:rPr>
      </w:pPr>
      <w:r w:rsidRPr="00891F03">
        <w:rPr>
          <w:sz w:val="22"/>
          <w:szCs w:val="22"/>
        </w:rPr>
        <w:t xml:space="preserve">Kulturlandschaften werden von engagierten Menschen vor Ort gepflegt, oft in Freiwilligenarbeit. </w:t>
      </w:r>
      <w:r w:rsidR="0069404F" w:rsidRPr="00891F03">
        <w:rPr>
          <w:sz w:val="22"/>
          <w:szCs w:val="22"/>
        </w:rPr>
        <w:t xml:space="preserve">Solche Projekte brauchen aber Unterstützung in Form von Geld und Fachwissen. Der FLS bietet diese Unterstützung niederschwellig und pragmatisch und wirkt damit sehr motivierend auf die Trägerschaften vor Ort. Mit den finanziellen Mitteln und dem Fachwissen zur Planung und Umsetzung wirkt der FLS als Verstärker von lokalen Engagements.  </w:t>
      </w:r>
    </w:p>
    <w:p w14:paraId="5D07AE9C" w14:textId="77777777" w:rsidR="00B349DC" w:rsidRPr="00891F03" w:rsidRDefault="00B349DC" w:rsidP="00D76667">
      <w:pPr>
        <w:jc w:val="both"/>
        <w:rPr>
          <w:sz w:val="22"/>
          <w:szCs w:val="22"/>
        </w:rPr>
      </w:pPr>
    </w:p>
    <w:p w14:paraId="2218E0DE" w14:textId="414E39E9" w:rsidR="0069404F" w:rsidRPr="00891F03" w:rsidRDefault="0069404F" w:rsidP="00D76667">
      <w:pPr>
        <w:jc w:val="both"/>
        <w:rPr>
          <w:b/>
          <w:bCs/>
          <w:sz w:val="22"/>
          <w:szCs w:val="22"/>
        </w:rPr>
      </w:pPr>
      <w:r w:rsidRPr="00891F03">
        <w:rPr>
          <w:b/>
          <w:bCs/>
          <w:sz w:val="22"/>
          <w:szCs w:val="22"/>
        </w:rPr>
        <w:t>Schlagkräftig, effizient und qualitativ hochwertig</w:t>
      </w:r>
    </w:p>
    <w:p w14:paraId="4AF5762A" w14:textId="11B28F43" w:rsidR="00BD7941" w:rsidRPr="00891F03" w:rsidRDefault="0069404F" w:rsidP="00D76667">
      <w:pPr>
        <w:jc w:val="both"/>
        <w:rPr>
          <w:sz w:val="22"/>
          <w:szCs w:val="22"/>
        </w:rPr>
      </w:pPr>
      <w:r w:rsidRPr="00891F03">
        <w:rPr>
          <w:sz w:val="22"/>
          <w:szCs w:val="22"/>
        </w:rPr>
        <w:t xml:space="preserve">Der FLS verfügt über eine 30-jährige Erfahrung in Landschaftsschutzprojekten und hat eine effiziente Struktur. Die Erfolgskontrolle von 2018 zeigt, dass die Unterstützung durch den FLS eine qualitätssteigernde Wirkung hat auf die Projekte. 85% der </w:t>
      </w:r>
      <w:r w:rsidR="00DC7CA2">
        <w:rPr>
          <w:sz w:val="22"/>
          <w:szCs w:val="22"/>
        </w:rPr>
        <w:t>B</w:t>
      </w:r>
      <w:r w:rsidR="00BD7941" w:rsidRPr="00891F03">
        <w:rPr>
          <w:sz w:val="22"/>
          <w:szCs w:val="22"/>
        </w:rPr>
        <w:t xml:space="preserve">efragten haben angegeben, dass </w:t>
      </w:r>
      <w:r w:rsidRPr="00891F03">
        <w:rPr>
          <w:sz w:val="22"/>
          <w:szCs w:val="22"/>
        </w:rPr>
        <w:t xml:space="preserve">die </w:t>
      </w:r>
      <w:r w:rsidR="00BD7941" w:rsidRPr="00891F03">
        <w:rPr>
          <w:sz w:val="22"/>
          <w:szCs w:val="22"/>
        </w:rPr>
        <w:t xml:space="preserve">Zusammenarbeit mit </w:t>
      </w:r>
      <w:r w:rsidRPr="00891F03">
        <w:rPr>
          <w:sz w:val="22"/>
          <w:szCs w:val="22"/>
        </w:rPr>
        <w:t xml:space="preserve">dem </w:t>
      </w:r>
      <w:r w:rsidR="00BD7941" w:rsidRPr="00891F03">
        <w:rPr>
          <w:sz w:val="22"/>
          <w:szCs w:val="22"/>
        </w:rPr>
        <w:t xml:space="preserve">FLS </w:t>
      </w:r>
      <w:r w:rsidRPr="00891F03">
        <w:rPr>
          <w:sz w:val="22"/>
          <w:szCs w:val="22"/>
        </w:rPr>
        <w:t>zu Verbesserungen im Projekt führte</w:t>
      </w:r>
      <w:r w:rsidR="00BD7941" w:rsidRPr="00891F03">
        <w:rPr>
          <w:sz w:val="22"/>
          <w:szCs w:val="22"/>
        </w:rPr>
        <w:t xml:space="preserve">. Im Unterschied zu </w:t>
      </w:r>
      <w:r w:rsidR="00DC7CA2">
        <w:rPr>
          <w:sz w:val="22"/>
          <w:szCs w:val="22"/>
        </w:rPr>
        <w:t xml:space="preserve">einigen </w:t>
      </w:r>
      <w:r w:rsidR="00BD7941" w:rsidRPr="00891F03">
        <w:rPr>
          <w:sz w:val="22"/>
          <w:szCs w:val="22"/>
        </w:rPr>
        <w:t xml:space="preserve">anderen Geldgebern werden </w:t>
      </w:r>
      <w:r w:rsidRPr="00891F03">
        <w:rPr>
          <w:sz w:val="22"/>
          <w:szCs w:val="22"/>
        </w:rPr>
        <w:t xml:space="preserve">die </w:t>
      </w:r>
      <w:r w:rsidR="00BD7941" w:rsidRPr="00891F03">
        <w:rPr>
          <w:sz w:val="22"/>
          <w:szCs w:val="22"/>
        </w:rPr>
        <w:t xml:space="preserve">Gesuche </w:t>
      </w:r>
      <w:r w:rsidRPr="00891F03">
        <w:rPr>
          <w:sz w:val="22"/>
          <w:szCs w:val="22"/>
        </w:rPr>
        <w:t xml:space="preserve">durch den </w:t>
      </w:r>
      <w:r w:rsidR="00BD7941" w:rsidRPr="00891F03">
        <w:rPr>
          <w:sz w:val="22"/>
          <w:szCs w:val="22"/>
        </w:rPr>
        <w:t xml:space="preserve">FLS vertieft geprüft und </w:t>
      </w:r>
      <w:r w:rsidRPr="00891F03">
        <w:rPr>
          <w:sz w:val="22"/>
          <w:szCs w:val="22"/>
        </w:rPr>
        <w:t xml:space="preserve">die </w:t>
      </w:r>
      <w:r w:rsidR="00BD7941" w:rsidRPr="00891F03">
        <w:rPr>
          <w:sz w:val="22"/>
          <w:szCs w:val="22"/>
        </w:rPr>
        <w:t xml:space="preserve">Umsetzung fachlich eng begleitet. </w:t>
      </w:r>
    </w:p>
    <w:p w14:paraId="6D2D771E" w14:textId="77777777" w:rsidR="0069404F" w:rsidRPr="00891F03" w:rsidRDefault="0069404F" w:rsidP="00D76667">
      <w:pPr>
        <w:spacing w:before="20" w:after="20"/>
        <w:jc w:val="both"/>
        <w:rPr>
          <w:rFonts w:ascii="Aptos" w:eastAsia="Calibri" w:hAnsi="Aptos" w:cs="Calibri"/>
          <w:color w:val="000000" w:themeColor="text1"/>
          <w:sz w:val="22"/>
          <w:szCs w:val="22"/>
        </w:rPr>
      </w:pPr>
    </w:p>
    <w:p w14:paraId="043FAF2A" w14:textId="267D91FF" w:rsidR="0069404F" w:rsidRPr="00891F03" w:rsidRDefault="0069404F" w:rsidP="00D76667">
      <w:pPr>
        <w:pStyle w:val="Default"/>
        <w:spacing w:before="20" w:after="20"/>
        <w:jc w:val="both"/>
        <w:rPr>
          <w:rFonts w:ascii="Aptos" w:hAnsi="Aptos"/>
          <w:b/>
          <w:sz w:val="22"/>
          <w:szCs w:val="22"/>
          <w:lang w:val="de-CH"/>
        </w:rPr>
      </w:pPr>
      <w:r w:rsidRPr="00891F03">
        <w:rPr>
          <w:rFonts w:ascii="Aptos" w:hAnsi="Aptos" w:cstheme="minorBidi"/>
          <w:b/>
          <w:color w:val="auto"/>
          <w:kern w:val="2"/>
          <w:sz w:val="22"/>
          <w:szCs w:val="22"/>
          <w:lang w:val="de-CH"/>
        </w:rPr>
        <w:t>Eine vorzeitige Auflösung des FLS durch Aufhebung des Bundesgesetzes über Finanzhilfen zur Erhaltung und Pflege naturnaher Kulturlandschaften ist aus all diesen Gründen abzulehnen.</w:t>
      </w:r>
      <w:r w:rsidRPr="00891F03">
        <w:rPr>
          <w:rFonts w:ascii="Aptos" w:hAnsi="Aptos"/>
          <w:b/>
          <w:sz w:val="22"/>
          <w:szCs w:val="22"/>
          <w:lang w:val="de-CH"/>
        </w:rPr>
        <w:t xml:space="preserve"> </w:t>
      </w:r>
    </w:p>
    <w:p w14:paraId="68018ACB" w14:textId="77777777" w:rsidR="00E06F74" w:rsidRPr="00891F03" w:rsidRDefault="00E06F74" w:rsidP="00D76667">
      <w:pPr>
        <w:jc w:val="both"/>
        <w:rPr>
          <w:sz w:val="22"/>
          <w:szCs w:val="22"/>
        </w:rPr>
      </w:pPr>
    </w:p>
    <w:p w14:paraId="6561E451" w14:textId="77777777" w:rsidR="000F4C18" w:rsidRPr="00891F03" w:rsidRDefault="000F4C18" w:rsidP="00D76667">
      <w:pPr>
        <w:jc w:val="both"/>
        <w:rPr>
          <w:sz w:val="22"/>
          <w:szCs w:val="22"/>
        </w:rPr>
      </w:pPr>
    </w:p>
    <w:p w14:paraId="24396BC2" w14:textId="77777777" w:rsidR="000F4C18" w:rsidRPr="00891F03" w:rsidRDefault="000F4C18">
      <w:pPr>
        <w:rPr>
          <w:sz w:val="22"/>
          <w:szCs w:val="22"/>
        </w:rPr>
      </w:pPr>
    </w:p>
    <w:p w14:paraId="4314793F" w14:textId="3BB69F14" w:rsidR="00C22113" w:rsidRPr="00891F03" w:rsidRDefault="00E06F74" w:rsidP="00563F81">
      <w:pPr>
        <w:shd w:val="clear" w:color="auto" w:fill="D9D9D9" w:themeFill="background1" w:themeFillShade="D9"/>
        <w:rPr>
          <w:b/>
          <w:bCs/>
          <w:sz w:val="22"/>
          <w:szCs w:val="22"/>
        </w:rPr>
      </w:pPr>
      <w:r w:rsidRPr="00891F03">
        <w:rPr>
          <w:b/>
          <w:bCs/>
          <w:sz w:val="22"/>
          <w:szCs w:val="22"/>
        </w:rPr>
        <w:t>2.30 Kürzung der Landschaftsqualitätsbeiträge auf 50 Prozent</w:t>
      </w:r>
    </w:p>
    <w:p w14:paraId="0EC74490" w14:textId="77777777" w:rsidR="00571938" w:rsidRPr="00891F03" w:rsidRDefault="00571938" w:rsidP="00571938">
      <w:pPr>
        <w:rPr>
          <w:sz w:val="22"/>
          <w:szCs w:val="22"/>
        </w:rPr>
      </w:pPr>
    </w:p>
    <w:p w14:paraId="3F8F520D" w14:textId="27D25537" w:rsidR="0076229B" w:rsidRPr="00891F03" w:rsidRDefault="000F4C18" w:rsidP="00571938">
      <w:pPr>
        <w:rPr>
          <w:sz w:val="22"/>
          <w:szCs w:val="22"/>
        </w:rPr>
      </w:pPr>
      <w:r w:rsidRPr="00891F03">
        <w:rPr>
          <w:sz w:val="22"/>
          <w:szCs w:val="22"/>
        </w:rPr>
        <w:t>[</w:t>
      </w:r>
      <w:r w:rsidR="00571938" w:rsidRPr="00891F03">
        <w:rPr>
          <w:b/>
          <w:bCs/>
          <w:sz w:val="22"/>
          <w:szCs w:val="22"/>
        </w:rPr>
        <w:t>Ausgangslage:</w:t>
      </w:r>
      <w:r w:rsidR="0076229B" w:rsidRPr="00891F03">
        <w:rPr>
          <w:b/>
          <w:bCs/>
          <w:sz w:val="22"/>
          <w:szCs w:val="22"/>
        </w:rPr>
        <w:t xml:space="preserve"> </w:t>
      </w:r>
      <w:r w:rsidR="0076229B" w:rsidRPr="00891F03">
        <w:rPr>
          <w:sz w:val="22"/>
          <w:szCs w:val="22"/>
        </w:rPr>
        <w:t>Die Landschaftsqualitätsbeiträge werden seit Einführung der Massnahme zu 90% vom Bund und zu 10% von den Kantonen finanziert. Ab 2028 werden die Vernetzungs- und Landschaftsqualitätsbeiträge zusammengelegt (Neu</w:t>
      </w:r>
      <w:r w:rsidR="00891F03" w:rsidRPr="00891F03">
        <w:rPr>
          <w:sz w:val="22"/>
          <w:szCs w:val="22"/>
        </w:rPr>
        <w:t>:</w:t>
      </w:r>
      <w:r w:rsidR="0076229B" w:rsidRPr="00891F03">
        <w:rPr>
          <w:sz w:val="22"/>
          <w:szCs w:val="22"/>
        </w:rPr>
        <w:t xml:space="preserve"> Beit</w:t>
      </w:r>
      <w:r w:rsidR="00891F03" w:rsidRPr="00891F03">
        <w:rPr>
          <w:sz w:val="22"/>
          <w:szCs w:val="22"/>
        </w:rPr>
        <w:t>rag</w:t>
      </w:r>
      <w:r w:rsidR="0076229B" w:rsidRPr="00891F03">
        <w:rPr>
          <w:sz w:val="22"/>
          <w:szCs w:val="22"/>
        </w:rPr>
        <w:t xml:space="preserve"> für regionale Biodiversität und Landschaftsqualität [</w:t>
      </w:r>
      <w:proofErr w:type="spellStart"/>
      <w:r w:rsidR="0076229B" w:rsidRPr="00891F03">
        <w:rPr>
          <w:sz w:val="22"/>
          <w:szCs w:val="22"/>
        </w:rPr>
        <w:t>BrBL</w:t>
      </w:r>
      <w:proofErr w:type="spellEnd"/>
      <w:r w:rsidR="0076229B" w:rsidRPr="00891F03">
        <w:rPr>
          <w:sz w:val="22"/>
          <w:szCs w:val="22"/>
        </w:rPr>
        <w:t xml:space="preserve">]). Im Rahmen des Entlastungspakets schlägt der Bund vor, die Kofinanzierung der </w:t>
      </w:r>
      <w:proofErr w:type="spellStart"/>
      <w:r w:rsidR="0076229B" w:rsidRPr="00891F03">
        <w:rPr>
          <w:sz w:val="22"/>
          <w:szCs w:val="22"/>
        </w:rPr>
        <w:t>BrBL</w:t>
      </w:r>
      <w:proofErr w:type="spellEnd"/>
      <w:r w:rsidR="0076229B" w:rsidRPr="00891F03">
        <w:rPr>
          <w:sz w:val="22"/>
          <w:szCs w:val="22"/>
        </w:rPr>
        <w:t xml:space="preserve"> anzupassen. Neu sollen die Kantone 50% der Beiträge übernehmen. Das führt für den Bund zu Einsparungen von 124 Mio. Franken. Der Bundesrat schlägt vor, den Direktzahlungskredit um 65 Mio. zu kürzen. Die restlichen 59 Mio. Franken sollen innerhalb des Direktzahlungskredits in die übrigen Programme umgelagert werden.</w:t>
      </w:r>
      <w:r w:rsidRPr="00891F03">
        <w:rPr>
          <w:sz w:val="22"/>
          <w:szCs w:val="22"/>
        </w:rPr>
        <w:t>]</w:t>
      </w:r>
    </w:p>
    <w:p w14:paraId="0152A03D" w14:textId="77777777" w:rsidR="00571938" w:rsidRPr="00891F03" w:rsidRDefault="00571938" w:rsidP="00571938">
      <w:pPr>
        <w:rPr>
          <w:sz w:val="22"/>
          <w:szCs w:val="22"/>
        </w:rPr>
      </w:pPr>
    </w:p>
    <w:p w14:paraId="59D9FD8E" w14:textId="77777777" w:rsidR="00571938" w:rsidRPr="00891F03" w:rsidRDefault="00571938" w:rsidP="00571938">
      <w:pPr>
        <w:rPr>
          <w:sz w:val="22"/>
          <w:szCs w:val="22"/>
        </w:rPr>
      </w:pPr>
      <w:r w:rsidRPr="00891F03">
        <w:rPr>
          <w:b/>
          <w:bCs/>
          <w:sz w:val="22"/>
          <w:szCs w:val="22"/>
        </w:rPr>
        <w:t>Antrag:</w:t>
      </w:r>
      <w:r w:rsidRPr="00891F03">
        <w:rPr>
          <w:sz w:val="22"/>
          <w:szCs w:val="22"/>
        </w:rPr>
        <w:t xml:space="preserve"> Ablehnung</w:t>
      </w:r>
    </w:p>
    <w:p w14:paraId="1AE10FAC" w14:textId="77777777" w:rsidR="00571938" w:rsidRPr="00891F03" w:rsidRDefault="00571938" w:rsidP="00571938">
      <w:pPr>
        <w:rPr>
          <w:sz w:val="22"/>
          <w:szCs w:val="22"/>
        </w:rPr>
      </w:pPr>
    </w:p>
    <w:p w14:paraId="6F768904" w14:textId="1C2BE37D" w:rsidR="00640E26" w:rsidRPr="00891F03" w:rsidRDefault="00571938">
      <w:pPr>
        <w:rPr>
          <w:b/>
          <w:bCs/>
          <w:sz w:val="22"/>
          <w:szCs w:val="22"/>
        </w:rPr>
      </w:pPr>
      <w:r w:rsidRPr="00891F03">
        <w:rPr>
          <w:b/>
          <w:bCs/>
          <w:sz w:val="22"/>
          <w:szCs w:val="22"/>
        </w:rPr>
        <w:t xml:space="preserve">Begründung: </w:t>
      </w:r>
    </w:p>
    <w:p w14:paraId="6EB602B6" w14:textId="5AC303A2" w:rsidR="009D22BF" w:rsidRPr="00891F03" w:rsidRDefault="0076229B">
      <w:pPr>
        <w:rPr>
          <w:sz w:val="22"/>
          <w:szCs w:val="22"/>
        </w:rPr>
      </w:pPr>
      <w:r w:rsidRPr="00891F03">
        <w:rPr>
          <w:sz w:val="22"/>
          <w:szCs w:val="22"/>
        </w:rPr>
        <w:t>Die Zusammenführung der Vernetzungs- und Landschaftsqualitätsbeiträge wurde im Rahmen der AP</w:t>
      </w:r>
      <w:r w:rsidR="00B11A4C" w:rsidRPr="00891F03">
        <w:rPr>
          <w:sz w:val="22"/>
          <w:szCs w:val="22"/>
        </w:rPr>
        <w:t xml:space="preserve">22+ vom Parlament am 16. Juni 2023 beschlossen (Art. 76 Landwirtschaftsgesetz). Noch bevor diese Zusammenführung in den Kantonen vollzogen ist, will der Bundesrat diesen Artikel bereits wieder ändern. </w:t>
      </w:r>
    </w:p>
    <w:p w14:paraId="389DB3B8" w14:textId="77777777" w:rsidR="009D22BF" w:rsidRPr="00891F03" w:rsidRDefault="009D22BF">
      <w:pPr>
        <w:rPr>
          <w:sz w:val="22"/>
          <w:szCs w:val="22"/>
        </w:rPr>
      </w:pPr>
    </w:p>
    <w:p w14:paraId="7457E2EE" w14:textId="1F8F8515" w:rsidR="00B11A4C" w:rsidRPr="00891F03" w:rsidRDefault="00B11A4C" w:rsidP="00B11A4C">
      <w:pPr>
        <w:jc w:val="both"/>
        <w:rPr>
          <w:rFonts w:ascii="Aptos" w:hAnsi="Aptos"/>
          <w:sz w:val="22"/>
          <w:szCs w:val="22"/>
        </w:rPr>
      </w:pPr>
      <w:r w:rsidRPr="00891F03">
        <w:rPr>
          <w:rFonts w:ascii="Aptos" w:hAnsi="Aptos"/>
          <w:b/>
          <w:bCs/>
          <w:i/>
          <w:iCs/>
          <w:sz w:val="22"/>
          <w:szCs w:val="22"/>
        </w:rPr>
        <w:lastRenderedPageBreak/>
        <w:t>Ziel des Gesetzgebers aus den Augen verloren</w:t>
      </w:r>
    </w:p>
    <w:p w14:paraId="6AA9C1F7" w14:textId="4AB46E1E" w:rsidR="00B11A4C" w:rsidRPr="00891F03" w:rsidRDefault="00B11A4C" w:rsidP="00B11A4C">
      <w:pPr>
        <w:jc w:val="both"/>
        <w:rPr>
          <w:rFonts w:ascii="Aptos" w:hAnsi="Aptos"/>
          <w:sz w:val="22"/>
          <w:szCs w:val="22"/>
        </w:rPr>
      </w:pPr>
      <w:r w:rsidRPr="00891F03">
        <w:rPr>
          <w:rFonts w:ascii="Aptos" w:hAnsi="Aptos"/>
          <w:sz w:val="22"/>
          <w:szCs w:val="22"/>
        </w:rPr>
        <w:t xml:space="preserve">Die </w:t>
      </w:r>
      <w:proofErr w:type="spellStart"/>
      <w:r w:rsidRPr="00891F03">
        <w:rPr>
          <w:rFonts w:ascii="Aptos" w:hAnsi="Aptos"/>
          <w:sz w:val="22"/>
          <w:szCs w:val="22"/>
        </w:rPr>
        <w:t>BrBL</w:t>
      </w:r>
      <w:proofErr w:type="spellEnd"/>
      <w:r w:rsidRPr="00891F03">
        <w:rPr>
          <w:rFonts w:ascii="Aptos" w:hAnsi="Aptos"/>
          <w:sz w:val="22"/>
          <w:szCs w:val="22"/>
        </w:rPr>
        <w:t xml:space="preserve"> gehen aus der Fusion der bisherigen Vernetzungsbeiträge (Art. 73 Abs. 3 </w:t>
      </w:r>
      <w:proofErr w:type="spellStart"/>
      <w:r w:rsidRPr="00891F03">
        <w:rPr>
          <w:rFonts w:ascii="Aptos" w:hAnsi="Aptos"/>
          <w:sz w:val="22"/>
          <w:szCs w:val="22"/>
        </w:rPr>
        <w:t>LwG</w:t>
      </w:r>
      <w:proofErr w:type="spellEnd"/>
      <w:r w:rsidRPr="00891F03">
        <w:rPr>
          <w:rFonts w:ascii="Aptos" w:hAnsi="Aptos"/>
          <w:sz w:val="22"/>
          <w:szCs w:val="22"/>
        </w:rPr>
        <w:t xml:space="preserve">) und der Landschaftsqualitätsbeiträge (Art. 74 Abs. 3 </w:t>
      </w:r>
      <w:proofErr w:type="spellStart"/>
      <w:r w:rsidRPr="00891F03">
        <w:rPr>
          <w:rFonts w:ascii="Aptos" w:hAnsi="Aptos"/>
          <w:sz w:val="22"/>
          <w:szCs w:val="22"/>
        </w:rPr>
        <w:t>LwG</w:t>
      </w:r>
      <w:proofErr w:type="spellEnd"/>
      <w:r w:rsidRPr="00891F03">
        <w:rPr>
          <w:rFonts w:ascii="Aptos" w:hAnsi="Aptos"/>
          <w:sz w:val="22"/>
          <w:szCs w:val="22"/>
        </w:rPr>
        <w:t>) hervor. Bei beiden bezahlt der Bund aktuell 90 Prozent. Alle anderen Direktzahlungen werden zu 100 Prozent vom Bund bezahlt (Kulturland</w:t>
      </w:r>
      <w:r w:rsidR="005F6579">
        <w:rPr>
          <w:rFonts w:ascii="Aptos" w:hAnsi="Aptos"/>
          <w:sz w:val="22"/>
          <w:szCs w:val="22"/>
        </w:rPr>
        <w:t>-</w:t>
      </w:r>
      <w:proofErr w:type="spellStart"/>
      <w:r w:rsidRPr="00891F03">
        <w:rPr>
          <w:rFonts w:ascii="Aptos" w:hAnsi="Aptos"/>
          <w:sz w:val="22"/>
          <w:szCs w:val="22"/>
        </w:rPr>
        <w:t>schaftsbeiträge</w:t>
      </w:r>
      <w:proofErr w:type="spellEnd"/>
      <w:r w:rsidRPr="00891F03">
        <w:rPr>
          <w:rFonts w:ascii="Aptos" w:hAnsi="Aptos"/>
          <w:sz w:val="22"/>
          <w:szCs w:val="22"/>
        </w:rPr>
        <w:t>, Versorgungssicherheitsbeiträge, Biodiversitätsbeiträge mit Ausnahme der Vernetzung sowie Produktions</w:t>
      </w:r>
      <w:r w:rsidR="00891F03" w:rsidRPr="00891F03">
        <w:rPr>
          <w:rFonts w:ascii="Aptos" w:hAnsi="Aptos"/>
          <w:sz w:val="22"/>
          <w:szCs w:val="22"/>
        </w:rPr>
        <w:t>system</w:t>
      </w:r>
      <w:r w:rsidRPr="00891F03">
        <w:rPr>
          <w:rFonts w:ascii="Aptos" w:hAnsi="Aptos"/>
          <w:sz w:val="22"/>
          <w:szCs w:val="22"/>
        </w:rPr>
        <w:t xml:space="preserve">beiträge). Dies ist richtig, da die Landwirtschaftspolitik national gesteuert wird. Der Gesetzgeber hat einzig bei den von dieser </w:t>
      </w:r>
      <w:r w:rsidR="005F6579">
        <w:rPr>
          <w:rFonts w:ascii="Aptos" w:hAnsi="Aptos"/>
          <w:sz w:val="22"/>
          <w:szCs w:val="22"/>
        </w:rPr>
        <w:t>Sparm</w:t>
      </w:r>
      <w:r w:rsidRPr="00891F03">
        <w:rPr>
          <w:rFonts w:ascii="Aptos" w:hAnsi="Aptos"/>
          <w:sz w:val="22"/>
          <w:szCs w:val="22"/>
        </w:rPr>
        <w:t>assnahme betroffenen Vernetzungs- und Landschaftsqualitätsbeiträgen eine Ausnahme gemacht. So beteiligen sich die Kantone bei diesen zu 10 Prozent. Dies hat zum Ziel, die Kantone einzubinden und die beiden Beiträge regional anpassen zu können. Diese Beteiligung der Kantone war aber nie als substanzieller Beitrag zur Finanzierung der beiden Beitragstypen konzipiert. Das soll nun alles auf den Kopf gestellt werden.</w:t>
      </w:r>
    </w:p>
    <w:p w14:paraId="653604FF" w14:textId="77777777" w:rsidR="009D22BF" w:rsidRPr="00891F03" w:rsidRDefault="009D22BF">
      <w:pPr>
        <w:rPr>
          <w:sz w:val="22"/>
          <w:szCs w:val="22"/>
        </w:rPr>
      </w:pPr>
    </w:p>
    <w:p w14:paraId="45B1063F" w14:textId="77777777" w:rsidR="00B11A4C" w:rsidRPr="00891F03" w:rsidRDefault="00B11A4C" w:rsidP="00B11A4C">
      <w:pPr>
        <w:jc w:val="both"/>
        <w:rPr>
          <w:rFonts w:ascii="Aptos" w:hAnsi="Aptos"/>
          <w:b/>
          <w:bCs/>
          <w:i/>
          <w:iCs/>
          <w:sz w:val="22"/>
          <w:szCs w:val="22"/>
        </w:rPr>
      </w:pPr>
      <w:r w:rsidRPr="00891F03">
        <w:rPr>
          <w:rFonts w:ascii="Aptos" w:hAnsi="Aptos"/>
          <w:b/>
          <w:bCs/>
          <w:i/>
          <w:iCs/>
          <w:sz w:val="22"/>
          <w:szCs w:val="22"/>
        </w:rPr>
        <w:t>Fast alle Betriebe profitieren von Beiträgen</w:t>
      </w:r>
    </w:p>
    <w:p w14:paraId="25728031" w14:textId="719B3504" w:rsidR="00B11A4C" w:rsidRPr="00891F03" w:rsidRDefault="00B11A4C" w:rsidP="00B11A4C">
      <w:pPr>
        <w:jc w:val="both"/>
        <w:rPr>
          <w:rFonts w:ascii="Aptos" w:hAnsi="Aptos"/>
          <w:sz w:val="22"/>
          <w:szCs w:val="22"/>
        </w:rPr>
      </w:pPr>
      <w:r w:rsidRPr="00891F03">
        <w:rPr>
          <w:rFonts w:ascii="Aptos" w:hAnsi="Aptos"/>
          <w:sz w:val="22"/>
          <w:szCs w:val="22"/>
        </w:rPr>
        <w:t>Von den beiden Beiträgen profitieren fast alle Landwirtschaftsbetriebe. So haben 83 Prozent der Ganzjahresbetriebe und 69 Prozent der Sömmerungsbetriebe eine laufende Landschafts</w:t>
      </w:r>
      <w:r w:rsidR="005F6579">
        <w:rPr>
          <w:rFonts w:ascii="Aptos" w:hAnsi="Aptos"/>
          <w:sz w:val="22"/>
          <w:szCs w:val="22"/>
        </w:rPr>
        <w:t>-</w:t>
      </w:r>
      <w:proofErr w:type="spellStart"/>
      <w:r w:rsidRPr="00891F03">
        <w:rPr>
          <w:rFonts w:ascii="Aptos" w:hAnsi="Aptos"/>
          <w:sz w:val="22"/>
          <w:szCs w:val="22"/>
        </w:rPr>
        <w:t>qualitätsvereinbarung</w:t>
      </w:r>
      <w:proofErr w:type="spellEnd"/>
      <w:r w:rsidRPr="00891F03">
        <w:rPr>
          <w:rFonts w:ascii="Aptos" w:hAnsi="Aptos"/>
          <w:sz w:val="22"/>
          <w:szCs w:val="22"/>
        </w:rPr>
        <w:t>. Von den Vernetzungsbeiträgen profitieren 74 Prozent aller Land</w:t>
      </w:r>
      <w:r w:rsidR="005F6579">
        <w:rPr>
          <w:rFonts w:ascii="Aptos" w:hAnsi="Aptos"/>
          <w:sz w:val="22"/>
          <w:szCs w:val="22"/>
        </w:rPr>
        <w:t>-</w:t>
      </w:r>
      <w:proofErr w:type="spellStart"/>
      <w:r w:rsidRPr="00891F03">
        <w:rPr>
          <w:rFonts w:ascii="Aptos" w:hAnsi="Aptos"/>
          <w:sz w:val="22"/>
          <w:szCs w:val="22"/>
        </w:rPr>
        <w:t>wirtschaftsbetriebe</w:t>
      </w:r>
      <w:proofErr w:type="spellEnd"/>
      <w:r w:rsidRPr="00891F03">
        <w:rPr>
          <w:rFonts w:ascii="Aptos" w:hAnsi="Aptos"/>
          <w:sz w:val="22"/>
          <w:szCs w:val="22"/>
        </w:rPr>
        <w:t xml:space="preserve"> der Schweiz. </w:t>
      </w:r>
    </w:p>
    <w:p w14:paraId="5D19D56D" w14:textId="6A4DBD48" w:rsidR="00B11A4C" w:rsidRPr="00891F03" w:rsidRDefault="00B11A4C" w:rsidP="00B11A4C">
      <w:pPr>
        <w:jc w:val="both"/>
        <w:rPr>
          <w:rFonts w:ascii="Aptos" w:hAnsi="Aptos"/>
          <w:sz w:val="22"/>
          <w:szCs w:val="22"/>
        </w:rPr>
      </w:pPr>
      <w:r w:rsidRPr="00891F03">
        <w:rPr>
          <w:rFonts w:ascii="Aptos" w:hAnsi="Aptos"/>
          <w:sz w:val="22"/>
          <w:szCs w:val="22"/>
        </w:rPr>
        <w:t xml:space="preserve">Mit der Massnahme des Entlastungspakets will der Bundesrat die Beteiligung des Bundes auf 50 Prozent senken. Die einzige Begründung ist, dass die Bundesbeteiligung «überaus hoch» sei. Es wird von einer «fiskalischen Äquivalenz» gesprochen, ohne zu erwähnen, dass alle anderen landwirtschaftlichen Direktzahlungen vom Bund zu 100 Prozent bezahlt werden. Unter der Voraussetzung, dass Anzahl und Umfang der Projekte gleichbleiben würden, müssten die Kantone gemäss den Erläuterungen statt 31 Mio. CHF neu 156 Mio. CHF zahlen. </w:t>
      </w:r>
    </w:p>
    <w:p w14:paraId="431D9861" w14:textId="43636379" w:rsidR="00B11A4C" w:rsidRPr="00891F03" w:rsidRDefault="00B11A4C" w:rsidP="00B11A4C">
      <w:pPr>
        <w:jc w:val="both"/>
        <w:rPr>
          <w:rFonts w:ascii="Aptos" w:hAnsi="Aptos"/>
          <w:sz w:val="22"/>
          <w:szCs w:val="22"/>
        </w:rPr>
      </w:pPr>
      <w:r w:rsidRPr="00891F03">
        <w:rPr>
          <w:rFonts w:ascii="Aptos" w:hAnsi="Aptos"/>
          <w:sz w:val="22"/>
          <w:szCs w:val="22"/>
        </w:rPr>
        <w:t xml:space="preserve">Der Bund müsste damit 124 Mio. CHF weniger zahlen. Allerdings will der Bundesrat den gesamten Direktzahlungsbetrag lediglich um 65 Mio. CHF kürzen. Die übrigbleibenden 59 Mio. CHF würden auf die anderen Direktzahlungen umgelagert. </w:t>
      </w:r>
      <w:proofErr w:type="gramStart"/>
      <w:r w:rsidRPr="00891F03">
        <w:rPr>
          <w:rFonts w:ascii="Aptos" w:hAnsi="Aptos"/>
          <w:sz w:val="22"/>
          <w:szCs w:val="22"/>
        </w:rPr>
        <w:t>Ob überhaupt</w:t>
      </w:r>
      <w:proofErr w:type="gramEnd"/>
      <w:r w:rsidRPr="00891F03">
        <w:rPr>
          <w:rFonts w:ascii="Aptos" w:hAnsi="Aptos"/>
          <w:sz w:val="22"/>
          <w:szCs w:val="22"/>
        </w:rPr>
        <w:t xml:space="preserve"> Bedarf besteht, andere Direkt</w:t>
      </w:r>
      <w:r w:rsidR="005F6579">
        <w:rPr>
          <w:rFonts w:ascii="Aptos" w:hAnsi="Aptos"/>
          <w:sz w:val="22"/>
          <w:szCs w:val="22"/>
        </w:rPr>
        <w:t>-</w:t>
      </w:r>
      <w:r w:rsidRPr="00891F03">
        <w:rPr>
          <w:rFonts w:ascii="Aptos" w:hAnsi="Aptos"/>
          <w:sz w:val="22"/>
          <w:szCs w:val="22"/>
        </w:rPr>
        <w:t>zahlungen aufzustocken, und in welche Direktzahlungen diese Mittel fliessen sollen, wird nicht ausgeführt.</w:t>
      </w:r>
    </w:p>
    <w:p w14:paraId="6209BE0E" w14:textId="77777777" w:rsidR="00891F03" w:rsidRPr="00891F03" w:rsidRDefault="00891F03" w:rsidP="00B11A4C">
      <w:pPr>
        <w:jc w:val="both"/>
        <w:rPr>
          <w:rFonts w:ascii="Aptos" w:hAnsi="Aptos"/>
          <w:sz w:val="22"/>
          <w:szCs w:val="22"/>
        </w:rPr>
      </w:pPr>
    </w:p>
    <w:p w14:paraId="4B53987E" w14:textId="77777777" w:rsidR="00891F03" w:rsidRPr="00891F03" w:rsidRDefault="00891F03" w:rsidP="00891F03">
      <w:pPr>
        <w:jc w:val="both"/>
        <w:rPr>
          <w:rFonts w:ascii="Aptos" w:hAnsi="Aptos"/>
          <w:b/>
          <w:bCs/>
          <w:sz w:val="22"/>
          <w:szCs w:val="22"/>
        </w:rPr>
      </w:pPr>
      <w:r w:rsidRPr="00891F03">
        <w:rPr>
          <w:rFonts w:ascii="Aptos" w:hAnsi="Aptos"/>
          <w:b/>
          <w:bCs/>
          <w:sz w:val="22"/>
          <w:szCs w:val="22"/>
        </w:rPr>
        <w:t>Negativer Einfluss auf die Einkommen in der Landwirtschaft und überdurchschnittliche Betroffenheit des Berggebiets</w:t>
      </w:r>
    </w:p>
    <w:p w14:paraId="610E0452" w14:textId="77777777" w:rsidR="00891F03" w:rsidRPr="00891F03" w:rsidRDefault="00891F03" w:rsidP="00891F03">
      <w:pPr>
        <w:jc w:val="both"/>
        <w:rPr>
          <w:rFonts w:ascii="Aptos" w:hAnsi="Aptos"/>
          <w:sz w:val="22"/>
          <w:szCs w:val="22"/>
        </w:rPr>
      </w:pPr>
      <w:r w:rsidRPr="00891F03">
        <w:rPr>
          <w:rFonts w:ascii="Aptos" w:hAnsi="Aptos"/>
          <w:sz w:val="22"/>
          <w:szCs w:val="22"/>
        </w:rPr>
        <w:t xml:space="preserve">Landwirtschaftliche Direktzahlungen sind direkt einkommenswirksam für die Landwirtinnen und Landwirte. Durch die Reduktion des Direktzahlungskredits (-65 Mio. Fr.) sinken somit die Einkommen in der Landwirtschaft. Besonders davon betroffen ist die Landwirtschaft im Berggebiet, da Betriebe im Berggebiet und die Alpwirtschaft überdurchschnittlich von Vernetzungs- und Landschaftsqualitätsbeiträgen profitieren. Hinzu kommt, dass die in die übrigen DZ-Programme umgelagerten Mittel (59 Mio. Fr.) zu einer tendenziellen Verlagerung der DZ-Beiträge vom Berg- ins Talgebiet führen wird, was im Widerspruch zum </w:t>
      </w:r>
      <w:proofErr w:type="gramStart"/>
      <w:r w:rsidRPr="00891F03">
        <w:rPr>
          <w:rFonts w:ascii="Aptos" w:hAnsi="Aptos"/>
          <w:sz w:val="22"/>
          <w:szCs w:val="22"/>
        </w:rPr>
        <w:t>bisherigen</w:t>
      </w:r>
      <w:proofErr w:type="gramEnd"/>
      <w:r w:rsidRPr="00891F03">
        <w:rPr>
          <w:rFonts w:ascii="Aptos" w:hAnsi="Aptos"/>
          <w:sz w:val="22"/>
          <w:szCs w:val="22"/>
        </w:rPr>
        <w:t xml:space="preserve"> Willen des Gesetzgebers steht. In der AP14-17 und AP22+ war es ein breites Anliegen des Gesetzgebers, dass das einkommensschwache Berggebiet nicht benachteiligt wird. </w:t>
      </w:r>
    </w:p>
    <w:p w14:paraId="274160C8" w14:textId="77777777" w:rsidR="00B11A4C" w:rsidRPr="00891F03" w:rsidRDefault="00B11A4C">
      <w:pPr>
        <w:rPr>
          <w:sz w:val="22"/>
          <w:szCs w:val="22"/>
        </w:rPr>
      </w:pPr>
    </w:p>
    <w:p w14:paraId="7CE92580" w14:textId="77777777" w:rsidR="00B11A4C" w:rsidRPr="00891F03" w:rsidRDefault="00B11A4C" w:rsidP="005F6579">
      <w:pPr>
        <w:jc w:val="both"/>
        <w:rPr>
          <w:b/>
          <w:bCs/>
          <w:i/>
          <w:iCs/>
          <w:sz w:val="22"/>
          <w:szCs w:val="22"/>
        </w:rPr>
      </w:pPr>
      <w:r w:rsidRPr="00891F03">
        <w:rPr>
          <w:b/>
          <w:bCs/>
          <w:i/>
          <w:iCs/>
          <w:sz w:val="22"/>
          <w:szCs w:val="22"/>
        </w:rPr>
        <w:t>Massive Kostenüberwälzung auf Kantone</w:t>
      </w:r>
    </w:p>
    <w:p w14:paraId="16A69E8F" w14:textId="27F990B4" w:rsidR="00B11A4C" w:rsidRPr="00891F03" w:rsidRDefault="00B11A4C" w:rsidP="005F6579">
      <w:pPr>
        <w:jc w:val="both"/>
        <w:rPr>
          <w:sz w:val="22"/>
          <w:szCs w:val="22"/>
        </w:rPr>
      </w:pPr>
      <w:r w:rsidRPr="00891F03">
        <w:rPr>
          <w:sz w:val="22"/>
          <w:szCs w:val="22"/>
        </w:rPr>
        <w:t xml:space="preserve">Tatsache ist aber, dass der Bund 124 Mio. CHF weniger für die neuen Beiträge für regionale Biodiversität und Landschaftsqualität ausgeben will. Die bisherige Aufteilung war 147 Mio. CHF für die Landschaftsqualität und 115 Mio. CHF für Vernetzungs-Biodiversitätsbeiträge (56 zu 44 Prozent). </w:t>
      </w:r>
      <w:r w:rsidR="0000699F" w:rsidRPr="00891F03">
        <w:rPr>
          <w:sz w:val="22"/>
          <w:szCs w:val="22"/>
        </w:rPr>
        <w:t>W</w:t>
      </w:r>
      <w:r w:rsidRPr="00891F03">
        <w:rPr>
          <w:sz w:val="22"/>
          <w:szCs w:val="22"/>
        </w:rPr>
        <w:t>ürde diese Änderung eingeführt, entstünde eine Finanzierungslücke von 124 Mio. CHF, welche die Kantone zahlen müssten. Dies wäre eine weitere massive Überwälzung auf die Kantone. Eine solche Überwälzung ist in einem vom Bund geregelten Bereich wie der Landwirtschaft inakzeptabel. Gemäss dieser Logik müsste man sich die Frage stellen, weshalb die Kantone nicht für die gesamten Direktzahlungen von 2,7 Mrd. CHF zur Kasse gebeten werden.</w:t>
      </w:r>
    </w:p>
    <w:p w14:paraId="111D863B" w14:textId="77777777" w:rsidR="00B11A4C" w:rsidRPr="00891F03" w:rsidRDefault="00B11A4C" w:rsidP="005F6579">
      <w:pPr>
        <w:jc w:val="both"/>
        <w:rPr>
          <w:sz w:val="22"/>
          <w:szCs w:val="22"/>
        </w:rPr>
      </w:pPr>
    </w:p>
    <w:p w14:paraId="096AA095" w14:textId="77777777" w:rsidR="005F6579" w:rsidRDefault="005F6579" w:rsidP="00B11A4C">
      <w:pPr>
        <w:rPr>
          <w:b/>
          <w:bCs/>
          <w:i/>
          <w:iCs/>
          <w:sz w:val="22"/>
          <w:szCs w:val="22"/>
        </w:rPr>
      </w:pPr>
    </w:p>
    <w:p w14:paraId="3A658AF1" w14:textId="56294C8D" w:rsidR="00CF5C49" w:rsidRPr="00891F03" w:rsidRDefault="00CF5C49" w:rsidP="00B11A4C">
      <w:pPr>
        <w:rPr>
          <w:b/>
          <w:bCs/>
          <w:i/>
          <w:iCs/>
          <w:sz w:val="22"/>
          <w:szCs w:val="22"/>
        </w:rPr>
      </w:pPr>
      <w:r w:rsidRPr="00891F03">
        <w:rPr>
          <w:b/>
          <w:bCs/>
          <w:i/>
          <w:iCs/>
          <w:sz w:val="22"/>
          <w:szCs w:val="22"/>
        </w:rPr>
        <w:lastRenderedPageBreak/>
        <w:t>Weiterführung der Projekte gefährdet</w:t>
      </w:r>
    </w:p>
    <w:p w14:paraId="2B0009F4" w14:textId="66EBEA9F" w:rsidR="006057BE" w:rsidRPr="00891F03" w:rsidRDefault="0000699F" w:rsidP="005F6579">
      <w:pPr>
        <w:jc w:val="both"/>
        <w:rPr>
          <w:sz w:val="22"/>
          <w:szCs w:val="22"/>
        </w:rPr>
      </w:pPr>
      <w:r w:rsidRPr="00891F03">
        <w:rPr>
          <w:sz w:val="22"/>
          <w:szCs w:val="22"/>
        </w:rPr>
        <w:t>Auch die</w:t>
      </w:r>
      <w:r w:rsidR="00B11A4C" w:rsidRPr="00891F03">
        <w:rPr>
          <w:sz w:val="22"/>
          <w:szCs w:val="22"/>
        </w:rPr>
        <w:t xml:space="preserve"> Argumentation, dass die Kosten von den Kantonen übernommen würden, </w:t>
      </w:r>
      <w:r w:rsidRPr="00891F03">
        <w:rPr>
          <w:sz w:val="22"/>
          <w:szCs w:val="22"/>
        </w:rPr>
        <w:t xml:space="preserve">ist </w:t>
      </w:r>
      <w:r w:rsidR="00B11A4C" w:rsidRPr="00891F03">
        <w:rPr>
          <w:sz w:val="22"/>
          <w:szCs w:val="22"/>
        </w:rPr>
        <w:t>schein</w:t>
      </w:r>
      <w:r w:rsidR="005F6579">
        <w:rPr>
          <w:sz w:val="22"/>
          <w:szCs w:val="22"/>
        </w:rPr>
        <w:t>-</w:t>
      </w:r>
      <w:r w:rsidR="00B11A4C" w:rsidRPr="00891F03">
        <w:rPr>
          <w:sz w:val="22"/>
          <w:szCs w:val="22"/>
        </w:rPr>
        <w:t xml:space="preserve">heilig. So wären die Kantone dazu nicht in der Lage, insbesondere da mit dem Entlastungspaket weitere grosse Beträge auf die Kantone überwälzt werden sollen. </w:t>
      </w:r>
      <w:r w:rsidR="006057BE" w:rsidRPr="00891F03">
        <w:rPr>
          <w:sz w:val="22"/>
          <w:szCs w:val="22"/>
        </w:rPr>
        <w:t xml:space="preserve">Es ist zu befürchten, dass die Projekte von den Kantonen – weil sie nicht in der Lage sind diese zu finanzieren – massiv gekürzt oder ganz aufgegeben werden. </w:t>
      </w:r>
      <w:r w:rsidR="00CF5C49" w:rsidRPr="00891F03">
        <w:rPr>
          <w:sz w:val="22"/>
          <w:szCs w:val="22"/>
        </w:rPr>
        <w:t xml:space="preserve">Das würde nicht nur für die Biodiversität und Landschaftsqualität zu grossen Verlusten führen, sondern wäre auch problematisch hinsichtlich der Ressourcen, welche die Kantone in die Erarbeitung der Projekte gesteckt haben. Die </w:t>
      </w:r>
      <w:r w:rsidR="00E12F33" w:rsidRPr="00891F03">
        <w:rPr>
          <w:sz w:val="22"/>
          <w:szCs w:val="22"/>
        </w:rPr>
        <w:t>2016 und 2024 durchgeführten Evaluationen des BLW ergaben</w:t>
      </w:r>
      <w:r w:rsidR="00CF5C49" w:rsidRPr="00891F03">
        <w:rPr>
          <w:sz w:val="22"/>
          <w:szCs w:val="22"/>
        </w:rPr>
        <w:t>, dass die LQ-Beiträge als regionales Direkt</w:t>
      </w:r>
      <w:r w:rsidR="005F6579">
        <w:rPr>
          <w:sz w:val="22"/>
          <w:szCs w:val="22"/>
        </w:rPr>
        <w:t>-</w:t>
      </w:r>
      <w:proofErr w:type="spellStart"/>
      <w:r w:rsidR="00CF5C49" w:rsidRPr="00891F03">
        <w:rPr>
          <w:sz w:val="22"/>
          <w:szCs w:val="22"/>
        </w:rPr>
        <w:t>zahlungsinstrument</w:t>
      </w:r>
      <w:proofErr w:type="spellEnd"/>
      <w:r w:rsidR="00CF5C49" w:rsidRPr="00891F03">
        <w:rPr>
          <w:sz w:val="22"/>
          <w:szCs w:val="22"/>
        </w:rPr>
        <w:t xml:space="preserve"> mit einem </w:t>
      </w:r>
      <w:r w:rsidR="00E12F33" w:rsidRPr="00891F03">
        <w:rPr>
          <w:sz w:val="22"/>
          <w:szCs w:val="22"/>
        </w:rPr>
        <w:t>höher</w:t>
      </w:r>
      <w:r w:rsidR="00CF5C49" w:rsidRPr="00891F03">
        <w:rPr>
          <w:sz w:val="22"/>
          <w:szCs w:val="22"/>
        </w:rPr>
        <w:t>en</w:t>
      </w:r>
      <w:r w:rsidR="00E12F33" w:rsidRPr="00891F03">
        <w:rPr>
          <w:sz w:val="22"/>
          <w:szCs w:val="22"/>
        </w:rPr>
        <w:t xml:space="preserve"> Initialaufwand </w:t>
      </w:r>
      <w:r w:rsidR="00CF5C49" w:rsidRPr="00891F03">
        <w:rPr>
          <w:sz w:val="22"/>
          <w:szCs w:val="22"/>
        </w:rPr>
        <w:t xml:space="preserve">verbunden sind. Im Unterschied zu den anderen Direktzahlungen trugen die Kantone die Kosten für die Projekterarbeitung. Mit der Zusammenführung der LQ- und Vernetzungsprojekte zu den </w:t>
      </w:r>
      <w:proofErr w:type="spellStart"/>
      <w:r w:rsidR="00CF5C49" w:rsidRPr="00891F03">
        <w:rPr>
          <w:sz w:val="22"/>
          <w:szCs w:val="22"/>
        </w:rPr>
        <w:t>BrBL</w:t>
      </w:r>
      <w:proofErr w:type="spellEnd"/>
      <w:r w:rsidR="00CF5C49" w:rsidRPr="00891F03">
        <w:rPr>
          <w:sz w:val="22"/>
          <w:szCs w:val="22"/>
        </w:rPr>
        <w:t xml:space="preserve"> </w:t>
      </w:r>
      <w:r w:rsidRPr="00891F03">
        <w:rPr>
          <w:sz w:val="22"/>
          <w:szCs w:val="22"/>
        </w:rPr>
        <w:t>entstehen</w:t>
      </w:r>
      <w:r w:rsidR="00CF5C49" w:rsidRPr="00891F03">
        <w:rPr>
          <w:sz w:val="22"/>
          <w:szCs w:val="22"/>
        </w:rPr>
        <w:t xml:space="preserve"> für die Kantone nun nochmals Aufwände. Durch die </w:t>
      </w:r>
      <w:r w:rsidRPr="00891F03">
        <w:rPr>
          <w:sz w:val="22"/>
          <w:szCs w:val="22"/>
        </w:rPr>
        <w:t>m</w:t>
      </w:r>
      <w:r w:rsidR="00CF5C49" w:rsidRPr="00891F03">
        <w:rPr>
          <w:sz w:val="22"/>
          <w:szCs w:val="22"/>
        </w:rPr>
        <w:t xml:space="preserve">assive Kostenüberwälzung des Bundes, welche die Projekte gefährdet, werden auch diese Investitionen in die Projekte in Frage gestellt.  </w:t>
      </w:r>
    </w:p>
    <w:p w14:paraId="50DCE5FA" w14:textId="77777777" w:rsidR="006057BE" w:rsidRPr="00891F03" w:rsidRDefault="006057BE" w:rsidP="005F6579">
      <w:pPr>
        <w:jc w:val="both"/>
        <w:rPr>
          <w:sz w:val="22"/>
          <w:szCs w:val="22"/>
        </w:rPr>
      </w:pPr>
    </w:p>
    <w:p w14:paraId="646EA3CD" w14:textId="5D677061" w:rsidR="006057BE" w:rsidRPr="00891F03" w:rsidRDefault="00316BF0" w:rsidP="005F6579">
      <w:pPr>
        <w:jc w:val="both"/>
        <w:rPr>
          <w:b/>
          <w:bCs/>
          <w:i/>
          <w:iCs/>
          <w:sz w:val="22"/>
          <w:szCs w:val="22"/>
        </w:rPr>
      </w:pPr>
      <w:proofErr w:type="spellStart"/>
      <w:r w:rsidRPr="00891F03">
        <w:rPr>
          <w:b/>
          <w:bCs/>
          <w:i/>
          <w:iCs/>
          <w:sz w:val="22"/>
          <w:szCs w:val="22"/>
        </w:rPr>
        <w:t>BrBL</w:t>
      </w:r>
      <w:proofErr w:type="spellEnd"/>
      <w:r w:rsidRPr="00891F03">
        <w:rPr>
          <w:b/>
          <w:bCs/>
          <w:i/>
          <w:iCs/>
          <w:sz w:val="22"/>
          <w:szCs w:val="22"/>
        </w:rPr>
        <w:t xml:space="preserve"> </w:t>
      </w:r>
      <w:r w:rsidR="00CF5C49" w:rsidRPr="00891F03">
        <w:rPr>
          <w:b/>
          <w:bCs/>
          <w:i/>
          <w:iCs/>
          <w:sz w:val="22"/>
          <w:szCs w:val="22"/>
        </w:rPr>
        <w:t>sind zentral für die</w:t>
      </w:r>
      <w:r w:rsidRPr="00891F03">
        <w:rPr>
          <w:b/>
          <w:bCs/>
          <w:i/>
          <w:iCs/>
          <w:sz w:val="22"/>
          <w:szCs w:val="22"/>
        </w:rPr>
        <w:t xml:space="preserve"> Förderung der regionalen</w:t>
      </w:r>
      <w:r w:rsidR="00CF5C49" w:rsidRPr="00891F03">
        <w:rPr>
          <w:b/>
          <w:bCs/>
          <w:i/>
          <w:iCs/>
          <w:sz w:val="22"/>
          <w:szCs w:val="22"/>
        </w:rPr>
        <w:t xml:space="preserve"> Biodiversität und Landschaftsvielfalt</w:t>
      </w:r>
    </w:p>
    <w:p w14:paraId="24F825D2" w14:textId="0394BFF0" w:rsidR="00CF5C49" w:rsidRPr="00891F03" w:rsidRDefault="00F01794" w:rsidP="005F6579">
      <w:pPr>
        <w:jc w:val="both"/>
        <w:rPr>
          <w:sz w:val="22"/>
          <w:szCs w:val="22"/>
        </w:rPr>
      </w:pPr>
      <w:r w:rsidRPr="00891F03">
        <w:rPr>
          <w:sz w:val="22"/>
          <w:szCs w:val="22"/>
        </w:rPr>
        <w:t xml:space="preserve">Dank den </w:t>
      </w:r>
      <w:r w:rsidR="00FA1D55" w:rsidRPr="00891F03">
        <w:rPr>
          <w:sz w:val="22"/>
          <w:szCs w:val="22"/>
        </w:rPr>
        <w:t xml:space="preserve">regionalen Projekten für Landschaftsqualität und Biodiversität </w:t>
      </w:r>
      <w:r w:rsidRPr="00891F03">
        <w:rPr>
          <w:sz w:val="22"/>
          <w:szCs w:val="22"/>
        </w:rPr>
        <w:t xml:space="preserve">können die Leistungen der </w:t>
      </w:r>
      <w:proofErr w:type="spellStart"/>
      <w:proofErr w:type="gramStart"/>
      <w:r w:rsidRPr="00891F03">
        <w:rPr>
          <w:sz w:val="22"/>
          <w:szCs w:val="22"/>
        </w:rPr>
        <w:t>Landwirt:innen</w:t>
      </w:r>
      <w:proofErr w:type="spellEnd"/>
      <w:proofErr w:type="gramEnd"/>
      <w:r w:rsidRPr="00891F03">
        <w:rPr>
          <w:sz w:val="22"/>
          <w:szCs w:val="22"/>
        </w:rPr>
        <w:t xml:space="preserve"> für die Pflege von charakteristischen Kulturlandschaften gezielt abgegolten werden: von den Waldweiden im Jura über die Terrassenlandschaften in den Alpen bis zu den </w:t>
      </w:r>
      <w:proofErr w:type="spellStart"/>
      <w:r w:rsidRPr="00891F03">
        <w:rPr>
          <w:sz w:val="22"/>
          <w:szCs w:val="22"/>
        </w:rPr>
        <w:t>Kastanienselven</w:t>
      </w:r>
      <w:proofErr w:type="spellEnd"/>
      <w:r w:rsidRPr="00891F03">
        <w:rPr>
          <w:sz w:val="22"/>
          <w:szCs w:val="22"/>
        </w:rPr>
        <w:t xml:space="preserve"> im Tessin. Die Förderung der Landschaftsvielfalt und </w:t>
      </w:r>
      <w:r w:rsidR="00E039ED" w:rsidRPr="00891F03">
        <w:rPr>
          <w:sz w:val="22"/>
          <w:szCs w:val="22"/>
        </w:rPr>
        <w:t xml:space="preserve">die </w:t>
      </w:r>
      <w:r w:rsidRPr="00891F03">
        <w:rPr>
          <w:sz w:val="22"/>
          <w:szCs w:val="22"/>
        </w:rPr>
        <w:t xml:space="preserve">Stärkung </w:t>
      </w:r>
      <w:r w:rsidR="00E039ED" w:rsidRPr="00891F03">
        <w:rPr>
          <w:sz w:val="22"/>
          <w:szCs w:val="22"/>
        </w:rPr>
        <w:t xml:space="preserve">des </w:t>
      </w:r>
      <w:r w:rsidRPr="00891F03">
        <w:rPr>
          <w:sz w:val="22"/>
          <w:szCs w:val="22"/>
        </w:rPr>
        <w:t>regionale</w:t>
      </w:r>
      <w:r w:rsidR="00E039ED" w:rsidRPr="00891F03">
        <w:rPr>
          <w:sz w:val="22"/>
          <w:szCs w:val="22"/>
        </w:rPr>
        <w:t>n</w:t>
      </w:r>
      <w:r w:rsidRPr="00891F03">
        <w:rPr>
          <w:sz w:val="22"/>
          <w:szCs w:val="22"/>
        </w:rPr>
        <w:t xml:space="preserve"> Landschaftscharakter</w:t>
      </w:r>
      <w:r w:rsidR="00E039ED" w:rsidRPr="00891F03">
        <w:rPr>
          <w:sz w:val="22"/>
          <w:szCs w:val="22"/>
        </w:rPr>
        <w:t>s sind wichtige Zielsetzungen des</w:t>
      </w:r>
      <w:r w:rsidR="00FA1D55" w:rsidRPr="00891F03">
        <w:rPr>
          <w:sz w:val="22"/>
          <w:szCs w:val="22"/>
        </w:rPr>
        <w:t xml:space="preserve"> behördenverbindlichen</w:t>
      </w:r>
      <w:r w:rsidR="00E039ED" w:rsidRPr="00891F03">
        <w:rPr>
          <w:sz w:val="22"/>
          <w:szCs w:val="22"/>
        </w:rPr>
        <w:t xml:space="preserve"> Landschafts</w:t>
      </w:r>
      <w:r w:rsidR="005F6579">
        <w:rPr>
          <w:sz w:val="22"/>
          <w:szCs w:val="22"/>
        </w:rPr>
        <w:t>-</w:t>
      </w:r>
      <w:r w:rsidR="00E039ED" w:rsidRPr="00891F03">
        <w:rPr>
          <w:sz w:val="22"/>
          <w:szCs w:val="22"/>
        </w:rPr>
        <w:t>konzepts Schweiz</w:t>
      </w:r>
      <w:r w:rsidR="00E039ED" w:rsidRPr="00891F03">
        <w:rPr>
          <w:rStyle w:val="Funotenzeichen"/>
          <w:sz w:val="22"/>
          <w:szCs w:val="22"/>
        </w:rPr>
        <w:footnoteReference w:id="2"/>
      </w:r>
      <w:r w:rsidR="00E039ED" w:rsidRPr="00891F03">
        <w:rPr>
          <w:sz w:val="22"/>
          <w:szCs w:val="22"/>
        </w:rPr>
        <w:t xml:space="preserve">. </w:t>
      </w:r>
    </w:p>
    <w:p w14:paraId="1251BB9F" w14:textId="77777777" w:rsidR="00CF5C49" w:rsidRPr="00891F03" w:rsidRDefault="00CF5C49" w:rsidP="00B11A4C">
      <w:pPr>
        <w:rPr>
          <w:sz w:val="22"/>
          <w:szCs w:val="22"/>
        </w:rPr>
      </w:pPr>
    </w:p>
    <w:p w14:paraId="43A0057C" w14:textId="2DB63DCF" w:rsidR="00B11A4C" w:rsidRPr="00891F03" w:rsidRDefault="00FA1D55" w:rsidP="00B11A4C">
      <w:pPr>
        <w:rPr>
          <w:b/>
          <w:sz w:val="22"/>
          <w:szCs w:val="22"/>
        </w:rPr>
      </w:pPr>
      <w:r w:rsidRPr="00891F03">
        <w:rPr>
          <w:b/>
          <w:sz w:val="22"/>
          <w:szCs w:val="22"/>
        </w:rPr>
        <w:t>Aus all diesen Gründen ist a</w:t>
      </w:r>
      <w:r w:rsidR="00B11A4C" w:rsidRPr="00891F03">
        <w:rPr>
          <w:b/>
          <w:sz w:val="22"/>
          <w:szCs w:val="22"/>
        </w:rPr>
        <w:t xml:space="preserve">uf die Revision von Art. 76 des erst 2023 beschlossenen </w:t>
      </w:r>
      <w:proofErr w:type="spellStart"/>
      <w:r w:rsidR="00B11A4C" w:rsidRPr="00891F03">
        <w:rPr>
          <w:b/>
          <w:sz w:val="22"/>
          <w:szCs w:val="22"/>
        </w:rPr>
        <w:t>LwG</w:t>
      </w:r>
      <w:proofErr w:type="spellEnd"/>
      <w:r w:rsidR="00B11A4C" w:rsidRPr="00891F03">
        <w:rPr>
          <w:b/>
          <w:sz w:val="22"/>
          <w:szCs w:val="22"/>
        </w:rPr>
        <w:t xml:space="preserve"> zu verzichten. </w:t>
      </w:r>
    </w:p>
    <w:p w14:paraId="6CFF43C8" w14:textId="77777777" w:rsidR="00B11A4C" w:rsidRPr="00891F03" w:rsidRDefault="00B11A4C" w:rsidP="00B11A4C">
      <w:pPr>
        <w:rPr>
          <w:sz w:val="22"/>
          <w:szCs w:val="22"/>
        </w:rPr>
      </w:pPr>
    </w:p>
    <w:p w14:paraId="4854425E" w14:textId="77777777" w:rsidR="00C81ADD" w:rsidRPr="00891F03" w:rsidRDefault="00C81ADD">
      <w:pPr>
        <w:rPr>
          <w:sz w:val="22"/>
          <w:szCs w:val="22"/>
        </w:rPr>
      </w:pPr>
    </w:p>
    <w:p w14:paraId="67204B33" w14:textId="77777777" w:rsidR="00C81ADD" w:rsidRPr="00891F03" w:rsidRDefault="00C81ADD">
      <w:pPr>
        <w:rPr>
          <w:sz w:val="22"/>
          <w:szCs w:val="22"/>
        </w:rPr>
      </w:pPr>
    </w:p>
    <w:p w14:paraId="5B5354FE" w14:textId="77777777" w:rsidR="00812D28" w:rsidRPr="00891F03" w:rsidRDefault="00812D28">
      <w:pPr>
        <w:rPr>
          <w:sz w:val="22"/>
          <w:szCs w:val="22"/>
        </w:rPr>
      </w:pPr>
    </w:p>
    <w:p w14:paraId="661A06BB" w14:textId="77777777" w:rsidR="00F77B2F" w:rsidRPr="00891F03" w:rsidRDefault="00F77B2F" w:rsidP="00812D28">
      <w:pPr>
        <w:rPr>
          <w:rFonts w:cs="Arial"/>
          <w:color w:val="000000"/>
          <w:kern w:val="0"/>
          <w:sz w:val="22"/>
          <w:szCs w:val="22"/>
          <w:lang w:val="de-DE"/>
        </w:rPr>
      </w:pPr>
    </w:p>
    <w:p w14:paraId="60B94CB7" w14:textId="77777777" w:rsidR="00AE6045" w:rsidRPr="00891F03" w:rsidRDefault="00AE6045" w:rsidP="00812D28">
      <w:pPr>
        <w:rPr>
          <w:rFonts w:cs="Arial"/>
          <w:color w:val="000000"/>
          <w:kern w:val="0"/>
          <w:sz w:val="22"/>
          <w:szCs w:val="22"/>
          <w:lang w:val="de-DE"/>
        </w:rPr>
      </w:pPr>
    </w:p>
    <w:p w14:paraId="65F9527C" w14:textId="49B274E1" w:rsidR="00AE6045" w:rsidRPr="00891F03" w:rsidRDefault="00AE6045">
      <w:pPr>
        <w:rPr>
          <w:rFonts w:cs="Arial"/>
          <w:color w:val="000000"/>
          <w:kern w:val="0"/>
          <w:sz w:val="22"/>
          <w:szCs w:val="22"/>
          <w:lang w:val="de-DE"/>
        </w:rPr>
      </w:pPr>
      <w:r w:rsidRPr="00891F03">
        <w:rPr>
          <w:rFonts w:cs="Arial"/>
          <w:color w:val="000000"/>
          <w:kern w:val="0"/>
          <w:sz w:val="22"/>
          <w:szCs w:val="22"/>
          <w:lang w:val="de-DE"/>
        </w:rPr>
        <w:br w:type="page"/>
      </w:r>
    </w:p>
    <w:p w14:paraId="038F6B22" w14:textId="77777777" w:rsidR="00AE6045" w:rsidRPr="00891F03" w:rsidRDefault="00AE6045" w:rsidP="00AE6045">
      <w:pPr>
        <w:pStyle w:val="Default"/>
        <w:shd w:val="clear" w:color="auto" w:fill="D9D9D9" w:themeFill="background1" w:themeFillShade="D9"/>
        <w:spacing w:before="20" w:after="20"/>
        <w:rPr>
          <w:rFonts w:ascii="Aptos" w:hAnsi="Aptos" w:cs="Calibri"/>
          <w:b/>
          <w:sz w:val="22"/>
          <w:szCs w:val="22"/>
          <w:lang w:val="de-CH"/>
        </w:rPr>
      </w:pPr>
      <w:r w:rsidRPr="00891F03">
        <w:rPr>
          <w:rFonts w:ascii="Aptos" w:hAnsi="Aptos" w:cs="Calibri"/>
          <w:b/>
          <w:sz w:val="22"/>
          <w:szCs w:val="22"/>
          <w:lang w:val="de-CH"/>
        </w:rPr>
        <w:lastRenderedPageBreak/>
        <w:t xml:space="preserve">2.3 Verzicht auf Entschädigungen an Einsatzbetriebe für Einsätze von Zivildienstpflichtigen </w:t>
      </w:r>
    </w:p>
    <w:p w14:paraId="300DB5C5" w14:textId="77777777" w:rsidR="00AE6045" w:rsidRPr="00891F03" w:rsidRDefault="00AE6045" w:rsidP="00AE6045">
      <w:pPr>
        <w:pStyle w:val="Default"/>
        <w:spacing w:before="20" w:after="20"/>
        <w:jc w:val="both"/>
        <w:rPr>
          <w:rFonts w:ascii="Aptos" w:hAnsi="Aptos" w:cs="Calibri"/>
          <w:b/>
          <w:sz w:val="22"/>
          <w:szCs w:val="22"/>
          <w:lang w:val="de-CH"/>
        </w:rPr>
      </w:pPr>
    </w:p>
    <w:p w14:paraId="190305CF" w14:textId="04EDE689" w:rsidR="00AE6045" w:rsidRPr="00891F03" w:rsidRDefault="00430301" w:rsidP="00AE6045">
      <w:pPr>
        <w:pStyle w:val="Default"/>
        <w:spacing w:before="20" w:after="20"/>
        <w:jc w:val="both"/>
        <w:rPr>
          <w:rFonts w:ascii="Aptos" w:hAnsi="Aptos" w:cs="Calibri"/>
          <w:b/>
          <w:sz w:val="22"/>
          <w:szCs w:val="22"/>
          <w:lang w:val="de-CH"/>
        </w:rPr>
      </w:pPr>
      <w:r w:rsidRPr="00891F03">
        <w:rPr>
          <w:rFonts w:ascii="Aptos" w:hAnsi="Aptos" w:cs="Calibri"/>
          <w:bCs/>
          <w:sz w:val="22"/>
          <w:szCs w:val="22"/>
          <w:lang w:val="de-CH"/>
        </w:rPr>
        <w:t>[</w:t>
      </w:r>
      <w:r w:rsidR="00AE6045" w:rsidRPr="00891F03">
        <w:rPr>
          <w:rFonts w:ascii="Aptos" w:hAnsi="Aptos" w:cs="Calibri"/>
          <w:b/>
          <w:sz w:val="22"/>
          <w:szCs w:val="22"/>
          <w:lang w:val="de-CH"/>
        </w:rPr>
        <w:t xml:space="preserve">Ausgangslage: </w:t>
      </w:r>
      <w:r w:rsidR="00BF4EAD" w:rsidRPr="00891F03">
        <w:rPr>
          <w:rFonts w:ascii="Aptos" w:hAnsi="Aptos" w:cstheme="minorBidi"/>
          <w:color w:val="auto"/>
          <w:kern w:val="2"/>
          <w:sz w:val="22"/>
          <w:szCs w:val="22"/>
          <w:lang w:val="de-CH"/>
        </w:rPr>
        <w:t>Für die Zivi-Einsätze in den B</w:t>
      </w:r>
      <w:r w:rsidR="00BD2A29" w:rsidRPr="00891F03">
        <w:rPr>
          <w:rFonts w:ascii="Aptos" w:hAnsi="Aptos" w:cstheme="minorBidi"/>
          <w:color w:val="auto"/>
          <w:kern w:val="2"/>
          <w:sz w:val="22"/>
          <w:szCs w:val="22"/>
          <w:lang w:val="de-CH"/>
        </w:rPr>
        <w:t>erei</w:t>
      </w:r>
      <w:r w:rsidR="00BF4EAD" w:rsidRPr="00891F03">
        <w:rPr>
          <w:rFonts w:ascii="Aptos" w:hAnsi="Aptos" w:cstheme="minorBidi"/>
          <w:color w:val="auto"/>
          <w:kern w:val="2"/>
          <w:sz w:val="22"/>
          <w:szCs w:val="22"/>
          <w:lang w:val="de-CH"/>
        </w:rPr>
        <w:t>chen Umwelt- und Naturschutz, Landschaftspflege, Wald und Kulturgüterhaltung kann der Bund die Einsatzbetreibe mit Beiträgen unterstützen. Mit der Einsparung von 3,4 Mio. jährlich werden die Kosten für die Einsatzbetriebe künftig höher ausfallen.</w:t>
      </w:r>
      <w:r w:rsidRPr="00891F03">
        <w:rPr>
          <w:rFonts w:ascii="Aptos" w:hAnsi="Aptos" w:cstheme="minorBidi"/>
          <w:color w:val="auto"/>
          <w:kern w:val="2"/>
          <w:sz w:val="22"/>
          <w:szCs w:val="22"/>
          <w:lang w:val="de-CH"/>
        </w:rPr>
        <w:t>]</w:t>
      </w:r>
      <w:r w:rsidR="00BF4EAD" w:rsidRPr="00891F03">
        <w:rPr>
          <w:rFonts w:ascii="Aptos" w:hAnsi="Aptos" w:cs="Calibri"/>
          <w:bCs/>
          <w:sz w:val="22"/>
          <w:szCs w:val="22"/>
          <w:lang w:val="de-CH"/>
        </w:rPr>
        <w:t xml:space="preserve"> </w:t>
      </w:r>
    </w:p>
    <w:p w14:paraId="2402955E" w14:textId="77777777" w:rsidR="00AE6045" w:rsidRPr="00891F03" w:rsidRDefault="00AE6045" w:rsidP="00AE6045">
      <w:pPr>
        <w:pStyle w:val="Default"/>
        <w:spacing w:before="20" w:after="20"/>
        <w:jc w:val="both"/>
        <w:rPr>
          <w:rFonts w:ascii="Aptos" w:hAnsi="Aptos" w:cs="Calibri"/>
          <w:b/>
          <w:sz w:val="22"/>
          <w:szCs w:val="22"/>
          <w:lang w:val="de-CH"/>
        </w:rPr>
      </w:pPr>
    </w:p>
    <w:p w14:paraId="1228EF59" w14:textId="77777777" w:rsidR="00AE6045" w:rsidRPr="00891F03" w:rsidRDefault="00AE6045" w:rsidP="00AE6045">
      <w:pPr>
        <w:jc w:val="both"/>
        <w:rPr>
          <w:rFonts w:ascii="Aptos" w:hAnsi="Aptos"/>
          <w:sz w:val="22"/>
          <w:szCs w:val="22"/>
        </w:rPr>
      </w:pPr>
      <w:r w:rsidRPr="00891F03">
        <w:rPr>
          <w:rFonts w:ascii="Aptos" w:hAnsi="Aptos"/>
          <w:b/>
          <w:bCs/>
          <w:sz w:val="22"/>
          <w:szCs w:val="22"/>
        </w:rPr>
        <w:t xml:space="preserve">Antrag: </w:t>
      </w:r>
      <w:r w:rsidRPr="00891F03">
        <w:rPr>
          <w:rFonts w:ascii="Aptos" w:hAnsi="Aptos"/>
          <w:sz w:val="22"/>
          <w:szCs w:val="22"/>
        </w:rPr>
        <w:t xml:space="preserve">Ablehnung </w:t>
      </w:r>
    </w:p>
    <w:p w14:paraId="4772E5A6" w14:textId="77777777" w:rsidR="00AE6045" w:rsidRPr="00891F03" w:rsidRDefault="00AE6045" w:rsidP="00AE6045">
      <w:pPr>
        <w:jc w:val="both"/>
        <w:rPr>
          <w:rFonts w:ascii="Aptos" w:hAnsi="Aptos"/>
          <w:b/>
          <w:bCs/>
          <w:sz w:val="22"/>
          <w:szCs w:val="22"/>
        </w:rPr>
      </w:pPr>
    </w:p>
    <w:p w14:paraId="1DE0F39D" w14:textId="77777777" w:rsidR="00AE6045" w:rsidRPr="00891F03" w:rsidRDefault="00AE6045" w:rsidP="00AE6045">
      <w:pPr>
        <w:jc w:val="both"/>
        <w:rPr>
          <w:rFonts w:ascii="Aptos" w:hAnsi="Aptos"/>
          <w:b/>
          <w:iCs/>
          <w:sz w:val="22"/>
          <w:szCs w:val="22"/>
        </w:rPr>
      </w:pPr>
      <w:r w:rsidRPr="00891F03">
        <w:rPr>
          <w:rFonts w:ascii="Aptos" w:hAnsi="Aptos"/>
          <w:b/>
          <w:iCs/>
          <w:sz w:val="22"/>
          <w:szCs w:val="22"/>
        </w:rPr>
        <w:t>Begründung:</w:t>
      </w:r>
    </w:p>
    <w:p w14:paraId="59EE8D80" w14:textId="77777777" w:rsidR="00AE6045" w:rsidRPr="00891F03" w:rsidRDefault="00AE6045" w:rsidP="00AE6045">
      <w:pPr>
        <w:jc w:val="both"/>
        <w:rPr>
          <w:rFonts w:ascii="Aptos" w:hAnsi="Aptos"/>
          <w:sz w:val="22"/>
          <w:szCs w:val="22"/>
        </w:rPr>
      </w:pPr>
      <w:r w:rsidRPr="00891F03">
        <w:rPr>
          <w:rFonts w:ascii="Aptos" w:hAnsi="Aptos"/>
          <w:sz w:val="22"/>
          <w:szCs w:val="22"/>
        </w:rPr>
        <w:t>Einsatzbetriebe für Einsätze von Zivildienstpflichtigen leisten unabdingbare und kostengünstige Arbeit bei Projekten, die der Kulturgütererhaltung, dem Umwelt- und Naturschutz sowie der Landschaftspflege dienen. Die bewährte Unterstützung garantiert, dass diese für die Umsetzung der bestehenden Gesetze und für Gesellschaft und Wirtschaft wichtigen Projekte kostengünstig umgesetzt werden können.</w:t>
      </w:r>
    </w:p>
    <w:p w14:paraId="2FB73B92" w14:textId="0A2EC5E0" w:rsidR="00AE6045" w:rsidRPr="00891F03" w:rsidRDefault="00AE6045" w:rsidP="00AE6045">
      <w:pPr>
        <w:jc w:val="both"/>
        <w:rPr>
          <w:rFonts w:ascii="Aptos" w:hAnsi="Aptos"/>
          <w:sz w:val="22"/>
          <w:szCs w:val="22"/>
        </w:rPr>
      </w:pPr>
      <w:r w:rsidRPr="00891F03">
        <w:rPr>
          <w:rFonts w:ascii="Aptos" w:hAnsi="Aptos"/>
          <w:sz w:val="22"/>
          <w:szCs w:val="22"/>
        </w:rPr>
        <w:t>Für den Bundeshaushalt bedeutet die Streichung von gut 3 Mio. CHF keine nennenswerte Entlastung. Die Kantone hingegen sind auf die Arbeit der Zivildienstleistenden angewiesen. Auf Grund der ungenügenden Mittel für den Naturschutz können die Kantone die gesetzlich vorgeschriebenen Aufgaben (gemäss NHG) nur ausführen, wenn sie auf Zivildienstleistende zurückgreifen können. Dabei sind die Kantone auf die Arbeit der Einsatzbetriebe angewiesen, welche die Zivildienstleistenden anleiten und kontrollieren.</w:t>
      </w:r>
    </w:p>
    <w:p w14:paraId="763F4C46" w14:textId="77777777" w:rsidR="00891F03" w:rsidRPr="00891F03" w:rsidRDefault="00891F03" w:rsidP="00AE6045">
      <w:pPr>
        <w:jc w:val="both"/>
        <w:rPr>
          <w:rFonts w:ascii="Aptos" w:hAnsi="Aptos"/>
          <w:sz w:val="22"/>
          <w:szCs w:val="22"/>
        </w:rPr>
      </w:pPr>
    </w:p>
    <w:p w14:paraId="1FADB2EC" w14:textId="7C941C6C" w:rsidR="00891F03" w:rsidRPr="00891F03" w:rsidRDefault="00AE6045" w:rsidP="00891F03">
      <w:pPr>
        <w:jc w:val="both"/>
        <w:rPr>
          <w:rFonts w:ascii="Aptos" w:hAnsi="Aptos"/>
          <w:sz w:val="22"/>
          <w:szCs w:val="22"/>
        </w:rPr>
      </w:pPr>
      <w:r w:rsidRPr="00891F03">
        <w:rPr>
          <w:rFonts w:ascii="Aptos" w:hAnsi="Aptos"/>
          <w:sz w:val="22"/>
          <w:szCs w:val="22"/>
        </w:rPr>
        <w:t xml:space="preserve">Die Entschädigungen für die Einsatzbetriebe bewirken, dass viele Naturschutzarbeiten in den Kantonen überhaupt ausgeführt werden können. </w:t>
      </w:r>
      <w:r w:rsidR="00891F03" w:rsidRPr="00891F03">
        <w:rPr>
          <w:rFonts w:ascii="Aptos" w:hAnsi="Aptos"/>
          <w:sz w:val="22"/>
          <w:szCs w:val="22"/>
        </w:rPr>
        <w:t>Die Finanzhilfen nach Art. 47 ZDG ermöglichen es unter anderem, durch den Einsatz von Zivildienstleistenden Objekte zu pflegen, die ausserhalb des funktionierenden Immobilienmarktes stehen – Objekte, die keinen Ertrag ermöglichen, namentlich landschaftsprägende Kleinbauten und Burgruinen. Damit wird bestehende, noch nutzbare Bausubstanz repariert und unter tiefen Kosten einer einfachen und umgebungs</w:t>
      </w:r>
      <w:r w:rsidR="005F6579">
        <w:rPr>
          <w:rFonts w:ascii="Aptos" w:hAnsi="Aptos"/>
          <w:sz w:val="22"/>
          <w:szCs w:val="22"/>
        </w:rPr>
        <w:t>-</w:t>
      </w:r>
      <w:r w:rsidR="00891F03" w:rsidRPr="00891F03">
        <w:rPr>
          <w:rFonts w:ascii="Aptos" w:hAnsi="Aptos"/>
          <w:sz w:val="22"/>
          <w:szCs w:val="22"/>
        </w:rPr>
        <w:t xml:space="preserve">gerechten Verwendung </w:t>
      </w:r>
      <w:proofErr w:type="spellStart"/>
      <w:r w:rsidR="00891F03" w:rsidRPr="00891F03">
        <w:rPr>
          <w:rFonts w:ascii="Aptos" w:hAnsi="Aptos"/>
          <w:sz w:val="22"/>
          <w:szCs w:val="22"/>
        </w:rPr>
        <w:t>zugeführt</w:t>
      </w:r>
      <w:proofErr w:type="spellEnd"/>
      <w:r w:rsidR="00891F03" w:rsidRPr="00891F03">
        <w:rPr>
          <w:rFonts w:ascii="Aptos" w:hAnsi="Aptos"/>
          <w:sz w:val="22"/>
          <w:szCs w:val="22"/>
        </w:rPr>
        <w:t xml:space="preserve">, sei das eine Zuflucht für Fledermäuse, ein Depot für landwirtschaftliche Geräte, ein Unterschlupf für Wanderer oder eine Übernachtungsmöglichkeit als Kern für einen sanften Tourismus, der insbesondere Randregionen positiv beeinflusst (z. B. </w:t>
      </w:r>
      <w:proofErr w:type="spellStart"/>
      <w:r w:rsidR="00891F03" w:rsidRPr="00891F03">
        <w:rPr>
          <w:rFonts w:ascii="Aptos" w:hAnsi="Aptos"/>
          <w:sz w:val="22"/>
          <w:szCs w:val="22"/>
        </w:rPr>
        <w:t>Valsot</w:t>
      </w:r>
      <w:proofErr w:type="spellEnd"/>
      <w:r w:rsidR="00891F03" w:rsidRPr="00891F03">
        <w:rPr>
          <w:rFonts w:ascii="Aptos" w:hAnsi="Aptos"/>
          <w:sz w:val="22"/>
          <w:szCs w:val="22"/>
        </w:rPr>
        <w:t xml:space="preserve"> oder Centovalli).</w:t>
      </w:r>
    </w:p>
    <w:p w14:paraId="56B9F383" w14:textId="77777777" w:rsidR="00891F03" w:rsidRPr="00891F03" w:rsidRDefault="00891F03" w:rsidP="00AE6045">
      <w:pPr>
        <w:jc w:val="both"/>
        <w:rPr>
          <w:rFonts w:ascii="Aptos" w:hAnsi="Aptos"/>
          <w:sz w:val="22"/>
          <w:szCs w:val="22"/>
        </w:rPr>
      </w:pPr>
    </w:p>
    <w:p w14:paraId="783E38EC" w14:textId="77777777" w:rsidR="00891F03" w:rsidRPr="00891F03" w:rsidRDefault="00891F03" w:rsidP="00891F03">
      <w:pPr>
        <w:jc w:val="both"/>
        <w:rPr>
          <w:rFonts w:ascii="Aptos" w:hAnsi="Aptos"/>
          <w:sz w:val="22"/>
          <w:szCs w:val="22"/>
        </w:rPr>
      </w:pPr>
      <w:r w:rsidRPr="00891F03">
        <w:rPr>
          <w:rFonts w:ascii="Aptos" w:hAnsi="Aptos"/>
          <w:sz w:val="22"/>
          <w:szCs w:val="22"/>
        </w:rPr>
        <w:t>Art. 47 ZDG ist bereits heute als Kann-Formulierung ausgestaltet. Eine Streichung des Artikels ist vollkommen unnötig. Budgetkürzungen könnten schon heute im Rahmen der ordentlichen Prozesse vorgenommen werden.</w:t>
      </w:r>
    </w:p>
    <w:p w14:paraId="0C936DB4" w14:textId="77777777" w:rsidR="00891F03" w:rsidRPr="00891F03" w:rsidRDefault="00891F03" w:rsidP="00AE6045">
      <w:pPr>
        <w:jc w:val="both"/>
        <w:rPr>
          <w:rFonts w:ascii="Aptos" w:hAnsi="Aptos"/>
          <w:sz w:val="22"/>
          <w:szCs w:val="22"/>
        </w:rPr>
      </w:pPr>
    </w:p>
    <w:p w14:paraId="65EBEC3C" w14:textId="77777777" w:rsidR="00891F03" w:rsidRPr="00891F03" w:rsidRDefault="00891F03" w:rsidP="00AE6045">
      <w:pPr>
        <w:jc w:val="both"/>
        <w:rPr>
          <w:rFonts w:ascii="Aptos" w:hAnsi="Aptos"/>
          <w:sz w:val="22"/>
          <w:szCs w:val="22"/>
        </w:rPr>
      </w:pPr>
    </w:p>
    <w:p w14:paraId="2375223D" w14:textId="0EE44306" w:rsidR="00AE6045" w:rsidRPr="00891F03" w:rsidRDefault="00AE6045" w:rsidP="00AE6045">
      <w:pPr>
        <w:jc w:val="both"/>
        <w:rPr>
          <w:rFonts w:ascii="Aptos" w:hAnsi="Aptos"/>
          <w:b/>
          <w:bCs/>
          <w:sz w:val="22"/>
          <w:szCs w:val="22"/>
        </w:rPr>
      </w:pPr>
      <w:r w:rsidRPr="00891F03">
        <w:rPr>
          <w:rFonts w:ascii="Aptos" w:hAnsi="Aptos"/>
          <w:b/>
          <w:bCs/>
          <w:sz w:val="22"/>
          <w:szCs w:val="22"/>
        </w:rPr>
        <w:t xml:space="preserve">Auf die Streichung von Art. 46, 47 ZDG ist deshalb zu verzichten. </w:t>
      </w:r>
    </w:p>
    <w:p w14:paraId="09100BEE" w14:textId="52B42B5C" w:rsidR="00AE6045" w:rsidRPr="00891F03" w:rsidRDefault="00AE6045" w:rsidP="00812D28">
      <w:pPr>
        <w:rPr>
          <w:sz w:val="22"/>
          <w:szCs w:val="22"/>
        </w:rPr>
      </w:pPr>
    </w:p>
    <w:p w14:paraId="4E696836" w14:textId="77777777" w:rsidR="00891F03" w:rsidRPr="00891F03" w:rsidRDefault="00891F03" w:rsidP="00812D28">
      <w:pPr>
        <w:rPr>
          <w:sz w:val="22"/>
          <w:szCs w:val="22"/>
        </w:rPr>
      </w:pPr>
    </w:p>
    <w:p w14:paraId="38C0839D" w14:textId="4B2C296E" w:rsidR="00891F03" w:rsidRPr="00891F03" w:rsidRDefault="00891F03" w:rsidP="00891F03">
      <w:pPr>
        <w:autoSpaceDE w:val="0"/>
        <w:autoSpaceDN w:val="0"/>
        <w:adjustRightInd w:val="0"/>
        <w:rPr>
          <w:rFonts w:ascii="Aptos" w:hAnsi="Aptos"/>
          <w:sz w:val="22"/>
          <w:szCs w:val="22"/>
        </w:rPr>
      </w:pPr>
      <w:r w:rsidRPr="00891F03">
        <w:rPr>
          <w:rFonts w:ascii="Times New Roman" w:hAnsi="Times New Roman" w:cs="Times New Roman"/>
          <w:i/>
          <w:iCs/>
          <w:kern w:val="0"/>
          <w:sz w:val="22"/>
          <w:szCs w:val="22"/>
          <w:highlight w:val="yellow"/>
          <w:lang w:val="de-DE"/>
        </w:rPr>
        <w:br/>
      </w:r>
    </w:p>
    <w:p w14:paraId="08B9E74A" w14:textId="77777777" w:rsidR="00891F03" w:rsidRPr="00F77B2F" w:rsidRDefault="00891F03" w:rsidP="00812D28">
      <w:pPr>
        <w:rPr>
          <w:sz w:val="22"/>
          <w:szCs w:val="22"/>
        </w:rPr>
      </w:pPr>
    </w:p>
    <w:sectPr w:rsidR="00891F03" w:rsidRPr="00F77B2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2DF6" w14:textId="77777777" w:rsidR="00C61212" w:rsidRDefault="00C61212" w:rsidP="00E039ED">
      <w:r>
        <w:separator/>
      </w:r>
    </w:p>
  </w:endnote>
  <w:endnote w:type="continuationSeparator" w:id="0">
    <w:p w14:paraId="1C7086B3" w14:textId="77777777" w:rsidR="00C61212" w:rsidRDefault="00C61212" w:rsidP="00E0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01A0" w14:textId="77777777" w:rsidR="00C61212" w:rsidRDefault="00C61212" w:rsidP="00E039ED">
      <w:r>
        <w:separator/>
      </w:r>
    </w:p>
  </w:footnote>
  <w:footnote w:type="continuationSeparator" w:id="0">
    <w:p w14:paraId="4FF48B05" w14:textId="77777777" w:rsidR="00C61212" w:rsidRDefault="00C61212" w:rsidP="00E039ED">
      <w:r>
        <w:continuationSeparator/>
      </w:r>
    </w:p>
  </w:footnote>
  <w:footnote w:id="1">
    <w:p w14:paraId="07D7A32D" w14:textId="28BFB36E" w:rsidR="00A958D7" w:rsidRPr="00A958D7" w:rsidRDefault="00A958D7" w:rsidP="00A958D7">
      <w:pPr>
        <w:pStyle w:val="Funotentext"/>
        <w:rPr>
          <w:lang w:val="de-DE"/>
        </w:rPr>
      </w:pPr>
      <w:r>
        <w:rPr>
          <w:rStyle w:val="Funotenzeichen"/>
        </w:rPr>
        <w:footnoteRef/>
      </w:r>
      <w:r>
        <w:t xml:space="preserve"> </w:t>
      </w:r>
      <w:r w:rsidRPr="00A958D7">
        <w:t xml:space="preserve">Insbesondere </w:t>
      </w:r>
      <w:r w:rsidRPr="00A958D7">
        <w:rPr>
          <w:lang w:val="de-DE"/>
        </w:rPr>
        <w:t>Ziel 5.C: Durch Unterstützung des Bundes sind regionale und lokale geschützte und schützenswerte</w:t>
      </w:r>
    </w:p>
    <w:p w14:paraId="769BB363" w14:textId="77777777" w:rsidR="00A958D7" w:rsidRPr="00A958D7" w:rsidRDefault="00A958D7" w:rsidP="00A958D7">
      <w:pPr>
        <w:pStyle w:val="Funotentext"/>
      </w:pPr>
      <w:r w:rsidRPr="00A958D7">
        <w:rPr>
          <w:lang w:val="de-DE"/>
        </w:rPr>
        <w:t>Landschaften, Lebensräume, Bauten und Anlagen erhalten oder qualitätsorientiert weiterentwickelt.</w:t>
      </w:r>
    </w:p>
    <w:p w14:paraId="424B145D" w14:textId="4E3DC617" w:rsidR="00A958D7" w:rsidRDefault="00A958D7">
      <w:pPr>
        <w:pStyle w:val="Funotentext"/>
      </w:pPr>
    </w:p>
  </w:footnote>
  <w:footnote w:id="2">
    <w:p w14:paraId="6FF0B823" w14:textId="77777777" w:rsidR="00FA1D55" w:rsidRDefault="00E039ED" w:rsidP="00E039ED">
      <w:pPr>
        <w:pStyle w:val="Funotentext"/>
        <w:rPr>
          <w:b/>
          <w:bCs/>
          <w:lang w:val="de-DE"/>
        </w:rPr>
      </w:pPr>
      <w:r>
        <w:rPr>
          <w:rStyle w:val="Funotenzeichen"/>
        </w:rPr>
        <w:footnoteRef/>
      </w:r>
      <w:r>
        <w:t xml:space="preserve"> </w:t>
      </w:r>
      <w:r w:rsidR="00316BF0" w:rsidRPr="00FA1D55">
        <w:rPr>
          <w:lang w:val="de-DE"/>
        </w:rPr>
        <w:t>Konkret</w:t>
      </w:r>
      <w:r w:rsidR="00FA1D55" w:rsidRPr="00FA1D55">
        <w:rPr>
          <w:lang w:val="de-DE"/>
        </w:rPr>
        <w:t xml:space="preserve"> leisten die </w:t>
      </w:r>
      <w:proofErr w:type="spellStart"/>
      <w:r w:rsidR="00FA1D55" w:rsidRPr="00FA1D55">
        <w:rPr>
          <w:lang w:val="de-DE"/>
        </w:rPr>
        <w:t>BrBL</w:t>
      </w:r>
      <w:proofErr w:type="spellEnd"/>
      <w:r w:rsidR="00FA1D55" w:rsidRPr="00FA1D55">
        <w:rPr>
          <w:lang w:val="de-DE"/>
        </w:rPr>
        <w:t xml:space="preserve"> einen wichtigen Beitrag zur Erfüllung von z</w:t>
      </w:r>
      <w:r w:rsidR="00316BF0" w:rsidRPr="00FA1D55">
        <w:rPr>
          <w:lang w:val="de-DE"/>
        </w:rPr>
        <w:t xml:space="preserve">wei Ziele </w:t>
      </w:r>
      <w:r w:rsidR="00FA1D55" w:rsidRPr="00FA1D55">
        <w:rPr>
          <w:lang w:val="de-DE"/>
        </w:rPr>
        <w:t>des LKS:</w:t>
      </w:r>
      <w:r w:rsidR="00FA1D55">
        <w:rPr>
          <w:b/>
          <w:bCs/>
          <w:lang w:val="de-DE"/>
        </w:rPr>
        <w:t xml:space="preserve"> </w:t>
      </w:r>
    </w:p>
    <w:p w14:paraId="391FC464" w14:textId="77777777" w:rsidR="00FA1D55" w:rsidRDefault="00FA1D55" w:rsidP="00E039ED">
      <w:pPr>
        <w:pStyle w:val="Funotentext"/>
        <w:rPr>
          <w:b/>
          <w:bCs/>
          <w:lang w:val="de-DE"/>
        </w:rPr>
      </w:pPr>
    </w:p>
    <w:p w14:paraId="7A31E321" w14:textId="1165B063" w:rsidR="00E039ED" w:rsidRPr="00E039ED" w:rsidRDefault="00E039ED" w:rsidP="00E039ED">
      <w:pPr>
        <w:pStyle w:val="Funotentext"/>
        <w:rPr>
          <w:lang w:val="de-DE"/>
        </w:rPr>
      </w:pPr>
      <w:r w:rsidRPr="00FA1D55">
        <w:rPr>
          <w:lang w:val="de-DE"/>
        </w:rPr>
        <w:t>Ziel 6.B:</w:t>
      </w:r>
      <w:r w:rsidRPr="00E039ED">
        <w:rPr>
          <w:lang w:val="de-DE"/>
        </w:rPr>
        <w:t xml:space="preserve"> Standortspezifische Landschaftsqualitäten wie Nutzungsvielfalt, strukturierende Elemente und landschaftlich oder ökologisch besonders wertvolle Bewirtschaftungsformen sind unter Berücksichtigung von ökologischen und wirtschaftlichen Aspekten erhalten und gestärkt.</w:t>
      </w:r>
    </w:p>
    <w:p w14:paraId="66E3660B" w14:textId="77777777" w:rsidR="00E039ED" w:rsidRPr="00E039ED" w:rsidRDefault="00E039ED" w:rsidP="00E039ED">
      <w:pPr>
        <w:pStyle w:val="Funotentext"/>
        <w:rPr>
          <w:lang w:val="de-DE"/>
        </w:rPr>
      </w:pPr>
    </w:p>
    <w:p w14:paraId="3CCE93FB" w14:textId="77777777" w:rsidR="00E039ED" w:rsidRPr="00E039ED" w:rsidRDefault="00E039ED" w:rsidP="00E039ED">
      <w:pPr>
        <w:pStyle w:val="Funotentext"/>
        <w:rPr>
          <w:lang w:val="de-DE"/>
        </w:rPr>
      </w:pPr>
      <w:r w:rsidRPr="00E039ED">
        <w:rPr>
          <w:lang w:val="de-DE"/>
        </w:rPr>
        <w:t>Ziel 6.D: Die Biodiversitätsförderung ist auf Basis eines regionalen Gesamtkonzepts optimiert; sie stärkt die Vielfalt der wertvollen natürlichen und naturnahen Lebensräume und ihre räumliche Vernetzung. Projekte zur Förderung der Landschaftsqualität stärken den regionalen Landschaftscharakter und setzen besondere Anreize in herausragenden Landschaften.</w:t>
      </w:r>
    </w:p>
    <w:p w14:paraId="13173C48" w14:textId="5C0FD1CF" w:rsidR="00E039ED" w:rsidRPr="00E039ED" w:rsidRDefault="00E039ED">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D5AF2"/>
    <w:multiLevelType w:val="hybridMultilevel"/>
    <w:tmpl w:val="7B62C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3770F3"/>
    <w:multiLevelType w:val="hybridMultilevel"/>
    <w:tmpl w:val="D890B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1530366">
    <w:abstractNumId w:val="1"/>
  </w:num>
  <w:num w:numId="2" w16cid:durableId="57922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74"/>
    <w:rsid w:val="0000699F"/>
    <w:rsid w:val="000903D4"/>
    <w:rsid w:val="000F4C18"/>
    <w:rsid w:val="001437CF"/>
    <w:rsid w:val="00254FE1"/>
    <w:rsid w:val="002A4192"/>
    <w:rsid w:val="00316BF0"/>
    <w:rsid w:val="00363DE3"/>
    <w:rsid w:val="003E00AF"/>
    <w:rsid w:val="004028A1"/>
    <w:rsid w:val="00430301"/>
    <w:rsid w:val="004D07D1"/>
    <w:rsid w:val="00506926"/>
    <w:rsid w:val="005202EF"/>
    <w:rsid w:val="00563F81"/>
    <w:rsid w:val="00571938"/>
    <w:rsid w:val="00594C78"/>
    <w:rsid w:val="005A09D6"/>
    <w:rsid w:val="005F6579"/>
    <w:rsid w:val="0060209F"/>
    <w:rsid w:val="006057BE"/>
    <w:rsid w:val="006103C8"/>
    <w:rsid w:val="00640E26"/>
    <w:rsid w:val="006577B2"/>
    <w:rsid w:val="0069404F"/>
    <w:rsid w:val="006B7377"/>
    <w:rsid w:val="006D3CB8"/>
    <w:rsid w:val="0076229B"/>
    <w:rsid w:val="007C4DEE"/>
    <w:rsid w:val="00812D28"/>
    <w:rsid w:val="00813FA8"/>
    <w:rsid w:val="00830CBB"/>
    <w:rsid w:val="00866424"/>
    <w:rsid w:val="00891F03"/>
    <w:rsid w:val="00946261"/>
    <w:rsid w:val="009D22BF"/>
    <w:rsid w:val="00A32AF2"/>
    <w:rsid w:val="00A958D7"/>
    <w:rsid w:val="00AE6045"/>
    <w:rsid w:val="00B11A4C"/>
    <w:rsid w:val="00B21914"/>
    <w:rsid w:val="00B22EC0"/>
    <w:rsid w:val="00B349DC"/>
    <w:rsid w:val="00B42B08"/>
    <w:rsid w:val="00B87E14"/>
    <w:rsid w:val="00BC2580"/>
    <w:rsid w:val="00BD2A29"/>
    <w:rsid w:val="00BD7941"/>
    <w:rsid w:val="00BF4EAD"/>
    <w:rsid w:val="00C22113"/>
    <w:rsid w:val="00C61212"/>
    <w:rsid w:val="00C81ADD"/>
    <w:rsid w:val="00C879FF"/>
    <w:rsid w:val="00CE79BC"/>
    <w:rsid w:val="00CF5C49"/>
    <w:rsid w:val="00D7508C"/>
    <w:rsid w:val="00D76667"/>
    <w:rsid w:val="00DC7CA2"/>
    <w:rsid w:val="00DD295C"/>
    <w:rsid w:val="00E039ED"/>
    <w:rsid w:val="00E06F74"/>
    <w:rsid w:val="00E12F33"/>
    <w:rsid w:val="00E1638A"/>
    <w:rsid w:val="00F01794"/>
    <w:rsid w:val="00F738AB"/>
    <w:rsid w:val="00F77B2F"/>
    <w:rsid w:val="00FA1D55"/>
    <w:rsid w:val="00FA70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8E27BAF"/>
  <w15:chartTrackingRefBased/>
  <w15:docId w15:val="{3B6685A6-BB5D-3849-B43C-0C336992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0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06F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06F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06F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06F7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6F7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6F7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6F7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6F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06F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06F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06F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06F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06F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6F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6F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6F74"/>
    <w:rPr>
      <w:rFonts w:eastAsiaTheme="majorEastAsia" w:cstheme="majorBidi"/>
      <w:color w:val="272727" w:themeColor="text1" w:themeTint="D8"/>
    </w:rPr>
  </w:style>
  <w:style w:type="paragraph" w:styleId="Titel">
    <w:name w:val="Title"/>
    <w:basedOn w:val="Standard"/>
    <w:next w:val="Standard"/>
    <w:link w:val="TitelZchn"/>
    <w:uiPriority w:val="10"/>
    <w:qFormat/>
    <w:rsid w:val="00E06F7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6F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6F7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06F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6F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06F74"/>
    <w:rPr>
      <w:i/>
      <w:iCs/>
      <w:color w:val="404040" w:themeColor="text1" w:themeTint="BF"/>
    </w:rPr>
  </w:style>
  <w:style w:type="paragraph" w:styleId="Listenabsatz">
    <w:name w:val="List Paragraph"/>
    <w:basedOn w:val="Standard"/>
    <w:uiPriority w:val="34"/>
    <w:qFormat/>
    <w:rsid w:val="00E06F74"/>
    <w:pPr>
      <w:ind w:left="720"/>
      <w:contextualSpacing/>
    </w:pPr>
  </w:style>
  <w:style w:type="character" w:styleId="IntensiveHervorhebung">
    <w:name w:val="Intense Emphasis"/>
    <w:basedOn w:val="Absatz-Standardschriftart"/>
    <w:uiPriority w:val="21"/>
    <w:qFormat/>
    <w:rsid w:val="00E06F74"/>
    <w:rPr>
      <w:i/>
      <w:iCs/>
      <w:color w:val="0F4761" w:themeColor="accent1" w:themeShade="BF"/>
    </w:rPr>
  </w:style>
  <w:style w:type="paragraph" w:styleId="IntensivesZitat">
    <w:name w:val="Intense Quote"/>
    <w:basedOn w:val="Standard"/>
    <w:next w:val="Standard"/>
    <w:link w:val="IntensivesZitatZchn"/>
    <w:uiPriority w:val="30"/>
    <w:qFormat/>
    <w:rsid w:val="00E0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06F74"/>
    <w:rPr>
      <w:i/>
      <w:iCs/>
      <w:color w:val="0F4761" w:themeColor="accent1" w:themeShade="BF"/>
    </w:rPr>
  </w:style>
  <w:style w:type="character" w:styleId="IntensiverVerweis">
    <w:name w:val="Intense Reference"/>
    <w:basedOn w:val="Absatz-Standardschriftart"/>
    <w:uiPriority w:val="32"/>
    <w:qFormat/>
    <w:rsid w:val="00E06F74"/>
    <w:rPr>
      <w:b/>
      <w:bCs/>
      <w:smallCaps/>
      <w:color w:val="0F4761" w:themeColor="accent1" w:themeShade="BF"/>
      <w:spacing w:val="5"/>
    </w:rPr>
  </w:style>
  <w:style w:type="paragraph" w:customStyle="1" w:styleId="Default">
    <w:name w:val="Default"/>
    <w:rsid w:val="00813FA8"/>
    <w:pPr>
      <w:widowControl w:val="0"/>
      <w:autoSpaceDE w:val="0"/>
      <w:autoSpaceDN w:val="0"/>
      <w:adjustRightInd w:val="0"/>
    </w:pPr>
    <w:rPr>
      <w:rFonts w:ascii="Arial" w:hAnsi="Arial" w:cs="Arial"/>
      <w:color w:val="000000"/>
      <w:kern w:val="0"/>
      <w:lang w:val="de-DE"/>
    </w:rPr>
  </w:style>
  <w:style w:type="paragraph" w:styleId="Funotentext">
    <w:name w:val="footnote text"/>
    <w:basedOn w:val="Standard"/>
    <w:link w:val="FunotentextZchn"/>
    <w:uiPriority w:val="99"/>
    <w:semiHidden/>
    <w:unhideWhenUsed/>
    <w:rsid w:val="00E039ED"/>
    <w:rPr>
      <w:sz w:val="20"/>
      <w:szCs w:val="20"/>
    </w:rPr>
  </w:style>
  <w:style w:type="character" w:customStyle="1" w:styleId="FunotentextZchn">
    <w:name w:val="Fußnotentext Zchn"/>
    <w:basedOn w:val="Absatz-Standardschriftart"/>
    <w:link w:val="Funotentext"/>
    <w:uiPriority w:val="99"/>
    <w:semiHidden/>
    <w:rsid w:val="00E039ED"/>
    <w:rPr>
      <w:sz w:val="20"/>
      <w:szCs w:val="20"/>
    </w:rPr>
  </w:style>
  <w:style w:type="character" w:styleId="Funotenzeichen">
    <w:name w:val="footnote reference"/>
    <w:basedOn w:val="Absatz-Standardschriftart"/>
    <w:uiPriority w:val="99"/>
    <w:semiHidden/>
    <w:unhideWhenUsed/>
    <w:rsid w:val="00E03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2534</Words>
  <Characters>15965</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Grossenbacher</dc:creator>
  <cp:keywords/>
  <dc:description/>
  <cp:lastModifiedBy>Franziska Grossenbacher</cp:lastModifiedBy>
  <cp:revision>31</cp:revision>
  <dcterms:created xsi:type="dcterms:W3CDTF">2025-02-18T08:06:00Z</dcterms:created>
  <dcterms:modified xsi:type="dcterms:W3CDTF">2025-03-21T17:00:00Z</dcterms:modified>
</cp:coreProperties>
</file>